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6783" w14:textId="77777777" w:rsidR="00981ABC" w:rsidRPr="00981ABC" w:rsidRDefault="00981ABC" w:rsidP="00981ABC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81ABC">
        <w:rPr>
          <w:rFonts w:eastAsia="Times New Roman"/>
          <w:b/>
          <w:bCs/>
          <w:sz w:val="24"/>
          <w:szCs w:val="24"/>
          <w:lang w:eastAsia="ru-RU"/>
        </w:rPr>
        <w:t>Алданов (Ландау) Марк Александрович (26.10.(07.11).1886, Киев – 25.11.1957, Ницца)</w:t>
      </w:r>
    </w:p>
    <w:p w14:paraId="703200F4" w14:textId="77777777" w:rsidR="00981ABC" w:rsidRPr="00981ABC" w:rsidRDefault="00981ABC" w:rsidP="00981ABC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981ABC">
        <w:rPr>
          <w:rFonts w:eastAsia="Times New Roman"/>
          <w:sz w:val="24"/>
          <w:szCs w:val="24"/>
          <w:lang w:eastAsia="ru-RU"/>
        </w:rPr>
        <w:t> </w:t>
      </w:r>
    </w:p>
    <w:p w14:paraId="495B7977" w14:textId="77777777" w:rsidR="00981ABC" w:rsidRPr="00981ABC" w:rsidRDefault="00981ABC" w:rsidP="00981ABC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981ABC">
        <w:rPr>
          <w:rFonts w:eastAsia="Times New Roman"/>
          <w:sz w:val="24"/>
          <w:szCs w:val="24"/>
          <w:lang w:eastAsia="ru-RU"/>
        </w:rPr>
        <w:t>Прозаик, драматург, публицист. Сын промышленника-сахарозаводчика. В 1910 г. окончил одновременно два факультета Киевского университета: правовой и физико-математический, а в начале 1920-х гг. – Коллеж социальных и экономических наук в Париже. В 1910 г. выступил в печати с научной работой «Законы распределения вещества между двумя растворителями». Во время Первой мировой войны, вернувшись на родину, работал на химическом заводе. Выпустил несколько монографий по химии (герои многих его произведений – химики). Как литератор в 1915 г. выступил с критической работой «Толстой и Роллан», переизданной в эмиграции под названием «Загадка Толстого» В 1918 г. написал философско-публицистический трактат «Армагеддон», который был запрещен большевистской властью. С 1919 г. в эмиграции. Был</w:t>
      </w:r>
      <w:bookmarkStart w:id="0" w:name="_GoBack"/>
      <w:bookmarkEnd w:id="0"/>
      <w:r w:rsidRPr="00981ABC">
        <w:rPr>
          <w:rFonts w:eastAsia="Times New Roman"/>
          <w:sz w:val="24"/>
          <w:szCs w:val="24"/>
          <w:lang w:eastAsia="ru-RU"/>
        </w:rPr>
        <w:t xml:space="preserve"> одним из редакторов журнала «Грядущая Россия» (1920, Париж), просуществовавшего только два месяца. Затем сотрудничал в журнале Современные записки» (до 1940 г.), где публиковал свои литературные произведения, критические статьи, очерки, рецензии. В Берлине редактировал воскресное приложение к газете «Дни». Переехав в Париж, продолжал заниматься литературной деятельностью. Во время Второй мировой войны уехал в Америку, стал одним из создателей и постоянных авторов «Нового журнала». В 1947 г. вернулся во Францию. Скоропостижно скончался в 1957 г., похоронен на кладбище Кокад в Ницце.</w:t>
      </w:r>
    </w:p>
    <w:p w14:paraId="554FA890" w14:textId="77777777" w:rsidR="00981ABC" w:rsidRPr="00981ABC" w:rsidRDefault="00981ABC" w:rsidP="00981ABC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981ABC">
        <w:rPr>
          <w:rFonts w:eastAsia="Times New Roman"/>
          <w:sz w:val="24"/>
          <w:szCs w:val="24"/>
          <w:lang w:eastAsia="ru-RU"/>
        </w:rPr>
        <w:t>Большое место в творчестве Алданова занимает публицистика, портретные очерки. Частично они собраны в книгах «Современники» (Берлин, 1928; 2-е изд.: Берлин, 1932), «Портреты» (Берлин, 1931), «Земля, люди» (Берлин, 1932), «Юность Павла Строгонова и другие характеристики» (Белград, 1934). Писал рассказы о политических деятелях – Черчилле, Муссолине (соответственно: «Микрофон», Нью-Йорк, 1942; «Номер14», Нью-Йорк, 1948). Но особую, вполне заслуженную литературную славу Алданову принесла созданная им историческая серия из шестнадцати романов и повестей. Автор обращается к европейским и русским событиям XVIII–XIX вв. Он создает тетралогию «Мыслитель» («Святая Елена, маленький остров», 1921; «Девятое термидора», 1922; «Чертов мост», 1925; «Заговор», 1927), охватывающую период с 1793 по 1821 г., в которой изображены события французской революции, наполеоновских войн, воссозданы моменты из русской истории: смерть Екатерины II, переход Суворова через Альпы, заговор против Павла I; к ней примыкает «Десятая симфония» (1931) о французском художнике Изабэ и о Бетховене. В «Пуншевой водке» (1938) Алданов пишет о воцарении Екатерины II, в «Могиле воина» (1939) – о Байроне и об Александре I; роман «Истоки» (1945). В «Повести о смерти» (1953) одним из основных действующих лиц является Бальзак, действие происходит в России и Европе в 1847–1850 гг. В повести «Бельведерский торс» показаны события XVI в., покушение на жизнь римского папы Пия IV.</w:t>
      </w:r>
    </w:p>
    <w:p w14:paraId="6C029073" w14:textId="77777777" w:rsidR="00981ABC" w:rsidRPr="00981ABC" w:rsidRDefault="00981ABC" w:rsidP="00981ABC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981ABC">
        <w:rPr>
          <w:rFonts w:eastAsia="Times New Roman"/>
          <w:sz w:val="24"/>
          <w:szCs w:val="24"/>
          <w:lang w:eastAsia="ru-RU"/>
        </w:rPr>
        <w:t>Ряд произведений серии посвящен современности. Это трилогия «Ключ» (1929). «Бегство» (1931). «Пещера» (1935) – об эпохе 1914–1920 гг.; роман «Начало конца» (1938–1942) о ситуации в России и Европе между двумя войнами; в романе «Живи как хочешь» (1952) автор рассказывает о первых послевоенных годах; роман «Самоубийство» (1956) возвращает читателей к Первой мировой войне и русской революции 1917 г.</w:t>
      </w:r>
    </w:p>
    <w:p w14:paraId="396C7A72" w14:textId="77777777" w:rsidR="00981ABC" w:rsidRPr="00981ABC" w:rsidRDefault="00981ABC" w:rsidP="00981ABC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981ABC">
        <w:rPr>
          <w:rFonts w:eastAsia="Times New Roman"/>
          <w:sz w:val="24"/>
          <w:szCs w:val="24"/>
          <w:lang w:eastAsia="ru-RU"/>
        </w:rPr>
        <w:t>В 1953 в Нью-Йорке вышел историко-философский трактат «Ульмская ночь», в котором Алданов выражает и объясняет свои исторические и нравственно-философские взгляды.</w:t>
      </w:r>
    </w:p>
    <w:p w14:paraId="3745BF93" w14:textId="510E29F2" w:rsidR="00A1554E" w:rsidRPr="00981ABC" w:rsidRDefault="00981ABC" w:rsidP="00981ABC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981ABC">
        <w:rPr>
          <w:rFonts w:eastAsia="Times New Roman"/>
          <w:sz w:val="24"/>
          <w:szCs w:val="24"/>
          <w:lang w:eastAsia="ru-RU"/>
        </w:rPr>
        <w:t>Т.Я. Орлова</w:t>
      </w:r>
    </w:p>
    <w:sectPr w:rsidR="00A1554E" w:rsidRPr="0098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2BD6A295-0511-4FFC-A1D1-19B6A279493D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2" w:fontKey="{5CEADB98-CB32-4907-9114-3D2C2ED544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defaultTabStop w:val="708"/>
  <w:characterSpacingControl w:val="doNotCompress"/>
  <w:compat>
    <w:noExtraLineSpacing/>
    <w:ulTrailSpace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D0"/>
    <w:rsid w:val="00981ABC"/>
    <w:rsid w:val="00A1554E"/>
    <w:rsid w:val="00D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D968"/>
  <w14:defaultImageDpi w14:val="330"/>
  <w15:chartTrackingRefBased/>
  <w15:docId w15:val="{E8388469-7CFD-4475-ACA5-3C5EE77D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center">
    <w:name w:val="justifycenter"/>
    <w:basedOn w:val="a"/>
    <w:rsid w:val="00981A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1ABC"/>
    <w:rPr>
      <w:b/>
      <w:bCs/>
    </w:rPr>
  </w:style>
  <w:style w:type="paragraph" w:styleId="a4">
    <w:name w:val="Normal (Web)"/>
    <w:basedOn w:val="a"/>
    <w:uiPriority w:val="99"/>
    <w:semiHidden/>
    <w:unhideWhenUsed/>
    <w:rsid w:val="00981A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Šuŋka Witko</dc:creator>
  <cp:keywords/>
  <dc:description/>
  <cp:lastModifiedBy>Šuŋka Witko</cp:lastModifiedBy>
  <cp:revision>2</cp:revision>
  <dcterms:created xsi:type="dcterms:W3CDTF">2018-04-11T19:20:00Z</dcterms:created>
  <dcterms:modified xsi:type="dcterms:W3CDTF">2018-04-11T19:21:00Z</dcterms:modified>
</cp:coreProperties>
</file>