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36" w:rsidRDefault="00F865D1" w:rsidP="00461336">
      <w:pPr>
        <w:pStyle w:val="21"/>
        <w:spacing w:line="276" w:lineRule="auto"/>
        <w:ind w:firstLine="284"/>
        <w:jc w:val="right"/>
        <w:rPr>
          <w:b/>
          <w:lang w:val="ru-RU"/>
        </w:rPr>
      </w:pPr>
      <w:bookmarkStart w:id="0" w:name="_GoBack"/>
      <w:bookmarkEnd w:id="0"/>
      <w:r>
        <w:rPr>
          <w:noProof/>
          <w:lang w:val="ru-RU" w:eastAsia="ru-RU"/>
        </w:rPr>
        <w:drawing>
          <wp:inline distT="0" distB="0" distL="0" distR="0">
            <wp:extent cx="1849120" cy="901065"/>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120" cy="901065"/>
                    </a:xfrm>
                    <a:prstGeom prst="rect">
                      <a:avLst/>
                    </a:prstGeom>
                    <a:noFill/>
                    <a:ln>
                      <a:noFill/>
                    </a:ln>
                  </pic:spPr>
                </pic:pic>
              </a:graphicData>
            </a:graphic>
          </wp:inline>
        </w:drawing>
      </w:r>
    </w:p>
    <w:p w:rsidR="0094346E" w:rsidRPr="00877F3C" w:rsidRDefault="00E36791" w:rsidP="00917117">
      <w:pPr>
        <w:pStyle w:val="21"/>
        <w:spacing w:line="276" w:lineRule="auto"/>
        <w:ind w:firstLine="284"/>
        <w:jc w:val="center"/>
        <w:rPr>
          <w:b/>
          <w:lang w:val="ru-RU"/>
        </w:rPr>
      </w:pPr>
      <w:r>
        <w:rPr>
          <w:b/>
          <w:lang w:val="ru-RU"/>
        </w:rPr>
        <w:t>МАЛОГЛУБИННАЯ СЕЙСМОРАЗВЕДКА НА АЛЕКСАНДРОВСКОМ ГЕОФИЗИЧЕСКОМ ПОЛИГОНЕ МГУ (КАЛУЖСКАЯ ОБЛ.)</w:t>
      </w:r>
    </w:p>
    <w:p w:rsidR="007E352B" w:rsidRPr="0079528F" w:rsidRDefault="009E04CC" w:rsidP="00917117">
      <w:pPr>
        <w:pStyle w:val="21"/>
        <w:spacing w:line="276" w:lineRule="auto"/>
        <w:ind w:firstLine="284"/>
        <w:jc w:val="center"/>
        <w:rPr>
          <w:sz w:val="20"/>
          <w:szCs w:val="20"/>
          <w:lang w:val="ru-RU"/>
        </w:rPr>
      </w:pPr>
      <w:r>
        <w:rPr>
          <w:sz w:val="20"/>
          <w:szCs w:val="20"/>
          <w:lang w:val="ru-RU"/>
        </w:rPr>
        <w:t>Ермаков Александр Петрович</w:t>
      </w:r>
      <w:r w:rsidR="007E352B" w:rsidRPr="0079528F">
        <w:rPr>
          <w:sz w:val="20"/>
          <w:szCs w:val="20"/>
          <w:vertAlign w:val="superscript"/>
          <w:lang w:val="ru-RU"/>
        </w:rPr>
        <w:t>1</w:t>
      </w:r>
    </w:p>
    <w:p w:rsidR="007E352B" w:rsidRDefault="00917117" w:rsidP="00917117">
      <w:pPr>
        <w:pStyle w:val="21"/>
        <w:spacing w:line="276" w:lineRule="auto"/>
        <w:ind w:firstLine="284"/>
        <w:jc w:val="center"/>
        <w:rPr>
          <w:i/>
          <w:sz w:val="20"/>
          <w:szCs w:val="20"/>
          <w:lang w:val="ru-RU"/>
        </w:rPr>
      </w:pPr>
      <w:r>
        <w:rPr>
          <w:i/>
          <w:sz w:val="20"/>
          <w:szCs w:val="20"/>
          <w:vertAlign w:val="superscript"/>
          <w:lang w:val="ru-RU"/>
        </w:rPr>
        <w:t xml:space="preserve">1 </w:t>
      </w:r>
      <w:r w:rsidR="009E04CC">
        <w:rPr>
          <w:i/>
          <w:sz w:val="20"/>
          <w:szCs w:val="20"/>
          <w:lang w:val="ru-RU"/>
        </w:rPr>
        <w:t>МГУ имени М.В. Ломоносова</w:t>
      </w:r>
      <w:r w:rsidR="0094346E">
        <w:rPr>
          <w:i/>
          <w:sz w:val="20"/>
          <w:szCs w:val="20"/>
          <w:lang w:val="ru-RU"/>
        </w:rPr>
        <w:t xml:space="preserve">, </w:t>
      </w:r>
      <w:r w:rsidR="009E04CC" w:rsidRPr="009E04CC">
        <w:rPr>
          <w:i/>
          <w:sz w:val="20"/>
          <w:szCs w:val="20"/>
          <w:lang w:val="ru-RU"/>
        </w:rPr>
        <w:t>119991, Мо</w:t>
      </w:r>
      <w:r w:rsidR="009E04CC">
        <w:rPr>
          <w:i/>
          <w:sz w:val="20"/>
          <w:szCs w:val="20"/>
          <w:lang w:val="ru-RU"/>
        </w:rPr>
        <w:t xml:space="preserve">сква, ГСП-1, Ленинские горы, д. </w:t>
      </w:r>
      <w:r w:rsidR="009E04CC" w:rsidRPr="009E04CC">
        <w:rPr>
          <w:i/>
          <w:sz w:val="20"/>
          <w:szCs w:val="20"/>
          <w:lang w:val="ru-RU"/>
        </w:rPr>
        <w:t>1, геологический факультет</w:t>
      </w:r>
      <w:r w:rsidR="0094346E">
        <w:rPr>
          <w:i/>
          <w:sz w:val="20"/>
          <w:szCs w:val="20"/>
          <w:lang w:val="ru-RU"/>
        </w:rPr>
        <w:t xml:space="preserve">, </w:t>
      </w:r>
      <w:r w:rsidR="009E04CC">
        <w:rPr>
          <w:i/>
          <w:sz w:val="20"/>
          <w:szCs w:val="20"/>
        </w:rPr>
        <w:t>ermakov</w:t>
      </w:r>
      <w:r w:rsidR="009E04CC" w:rsidRPr="009E04CC">
        <w:rPr>
          <w:i/>
          <w:sz w:val="20"/>
          <w:szCs w:val="20"/>
          <w:lang w:val="ru-RU"/>
        </w:rPr>
        <w:t>@</w:t>
      </w:r>
      <w:r w:rsidR="009E04CC">
        <w:rPr>
          <w:i/>
          <w:sz w:val="20"/>
          <w:szCs w:val="20"/>
        </w:rPr>
        <w:t>geol</w:t>
      </w:r>
      <w:r w:rsidR="009E04CC" w:rsidRPr="009E04CC">
        <w:rPr>
          <w:i/>
          <w:sz w:val="20"/>
          <w:szCs w:val="20"/>
          <w:lang w:val="ru-RU"/>
        </w:rPr>
        <w:t>.</w:t>
      </w:r>
      <w:r w:rsidR="009E04CC">
        <w:rPr>
          <w:i/>
          <w:sz w:val="20"/>
          <w:szCs w:val="20"/>
        </w:rPr>
        <w:t>msu</w:t>
      </w:r>
      <w:r w:rsidR="009E04CC" w:rsidRPr="009E04CC">
        <w:rPr>
          <w:i/>
          <w:sz w:val="20"/>
          <w:szCs w:val="20"/>
          <w:lang w:val="ru-RU"/>
        </w:rPr>
        <w:t>.</w:t>
      </w:r>
      <w:r w:rsidR="009E04CC">
        <w:rPr>
          <w:i/>
          <w:sz w:val="20"/>
          <w:szCs w:val="20"/>
        </w:rPr>
        <w:t>ru</w:t>
      </w:r>
    </w:p>
    <w:p w:rsidR="007E352B" w:rsidRPr="0079528F" w:rsidRDefault="007E352B" w:rsidP="00461336">
      <w:pPr>
        <w:spacing w:line="276" w:lineRule="auto"/>
        <w:ind w:firstLine="284"/>
        <w:rPr>
          <w:lang w:val="ru-RU"/>
        </w:rPr>
      </w:pPr>
    </w:p>
    <w:p w:rsidR="007E352B" w:rsidRPr="007074C3" w:rsidRDefault="007E352B" w:rsidP="000206CA">
      <w:pPr>
        <w:pStyle w:val="SectionHead"/>
        <w:spacing w:after="0" w:line="276" w:lineRule="auto"/>
        <w:ind w:firstLine="284"/>
        <w:rPr>
          <w:sz w:val="20"/>
          <w:szCs w:val="20"/>
          <w:lang w:val="ru-RU"/>
        </w:rPr>
      </w:pPr>
      <w:r w:rsidRPr="007074C3">
        <w:rPr>
          <w:sz w:val="20"/>
          <w:szCs w:val="20"/>
          <w:lang w:val="ru-RU"/>
        </w:rPr>
        <w:t>Реферат</w:t>
      </w:r>
    </w:p>
    <w:p w:rsidR="00917117" w:rsidRPr="00917117" w:rsidRDefault="009E04CC" w:rsidP="00917117">
      <w:pPr>
        <w:spacing w:line="276" w:lineRule="auto"/>
        <w:ind w:firstLine="284"/>
        <w:jc w:val="both"/>
        <w:rPr>
          <w:sz w:val="20"/>
          <w:szCs w:val="20"/>
          <w:lang w:val="ru-RU"/>
        </w:rPr>
      </w:pPr>
      <w:r>
        <w:rPr>
          <w:sz w:val="20"/>
          <w:szCs w:val="20"/>
          <w:lang w:val="ru-RU"/>
        </w:rPr>
        <w:t xml:space="preserve">В работе представлены результаты сейсмических исследований на Александровском геофизическом полигоне по данным, полученным за последние 10 лет. </w:t>
      </w:r>
      <w:r w:rsidR="003E4C67">
        <w:rPr>
          <w:sz w:val="20"/>
          <w:szCs w:val="20"/>
          <w:lang w:val="ru-RU"/>
        </w:rPr>
        <w:t xml:space="preserve">За этот период значительная часть территории полигона была отработана сейсморазведкой </w:t>
      </w:r>
      <w:r>
        <w:rPr>
          <w:sz w:val="20"/>
          <w:szCs w:val="20"/>
          <w:lang w:val="ru-RU"/>
        </w:rPr>
        <w:t>метод</w:t>
      </w:r>
      <w:r w:rsidR="003E4C67">
        <w:rPr>
          <w:sz w:val="20"/>
          <w:szCs w:val="20"/>
          <w:lang w:val="ru-RU"/>
        </w:rPr>
        <w:t>ом</w:t>
      </w:r>
      <w:r>
        <w:rPr>
          <w:sz w:val="20"/>
          <w:szCs w:val="20"/>
          <w:lang w:val="ru-RU"/>
        </w:rPr>
        <w:t xml:space="preserve"> преломленных волн (МПВ).</w:t>
      </w:r>
      <w:r w:rsidR="003E4C67">
        <w:rPr>
          <w:sz w:val="20"/>
          <w:szCs w:val="20"/>
          <w:lang w:val="ru-RU"/>
        </w:rPr>
        <w:t xml:space="preserve"> Результатами исследований стали изображения верхней части разреза (ВЧР) до глубин 20-50 м в виде глубинных скоростных разрезов и карт-срезов. С учетом данных бурения инженерно-геологических скважин и данных высокоточной гравиразведки сформирована сейсмогеологическая модель ВЧР. Проведено зонирование территории полигона, покрытой сетью профилей МПВ, по характеру распределения значений скорости распространения продольных волн. Основное направление исследований – получение сведений о </w:t>
      </w:r>
      <w:r w:rsidR="003919E7">
        <w:rPr>
          <w:sz w:val="20"/>
          <w:szCs w:val="20"/>
          <w:lang w:val="ru-RU"/>
        </w:rPr>
        <w:t xml:space="preserve">распределении скоростных характеристик в ВЧР </w:t>
      </w:r>
      <w:r w:rsidR="000E6A0C">
        <w:rPr>
          <w:sz w:val="20"/>
          <w:szCs w:val="20"/>
          <w:lang w:val="ru-RU"/>
        </w:rPr>
        <w:t xml:space="preserve">в виде разрезов и карт </w:t>
      </w:r>
      <w:r w:rsidR="003919E7">
        <w:rPr>
          <w:sz w:val="20"/>
          <w:szCs w:val="20"/>
          <w:lang w:val="ru-RU"/>
        </w:rPr>
        <w:t>и их геологическое истолкование, главным образом, для задач студенческих практик.</w:t>
      </w:r>
    </w:p>
    <w:p w:rsidR="007E352B" w:rsidRPr="00917117" w:rsidRDefault="007E352B" w:rsidP="000206CA">
      <w:pPr>
        <w:spacing w:line="276" w:lineRule="auto"/>
        <w:ind w:firstLine="284"/>
        <w:jc w:val="center"/>
        <w:rPr>
          <w:sz w:val="20"/>
          <w:szCs w:val="20"/>
          <w:lang w:val="ru-RU"/>
        </w:rPr>
      </w:pPr>
    </w:p>
    <w:p w:rsidR="007E352B" w:rsidRPr="00917117" w:rsidRDefault="007E352B" w:rsidP="00877F3C">
      <w:pPr>
        <w:pStyle w:val="21"/>
        <w:rPr>
          <w:sz w:val="20"/>
          <w:szCs w:val="20"/>
          <w:lang w:val="ru-RU"/>
        </w:rPr>
      </w:pPr>
      <w:r w:rsidRPr="00917117">
        <w:rPr>
          <w:b/>
          <w:sz w:val="20"/>
          <w:szCs w:val="20"/>
          <w:lang w:val="ru-RU"/>
        </w:rPr>
        <w:t>Ключевые слова:</w:t>
      </w:r>
      <w:r w:rsidRPr="00917117">
        <w:rPr>
          <w:sz w:val="20"/>
          <w:szCs w:val="20"/>
          <w:lang w:val="ru-RU"/>
        </w:rPr>
        <w:t xml:space="preserve"> </w:t>
      </w:r>
      <w:r w:rsidR="006A73C5">
        <w:rPr>
          <w:sz w:val="20"/>
          <w:szCs w:val="20"/>
          <w:lang w:val="ru-RU"/>
        </w:rPr>
        <w:t>Александровская геофизическая учебно-научная база; малоглубинная сейсморазведка; метод преломленных волн</w:t>
      </w:r>
      <w:r w:rsidRPr="00917117">
        <w:rPr>
          <w:sz w:val="20"/>
          <w:szCs w:val="20"/>
          <w:lang w:val="ru-RU"/>
        </w:rPr>
        <w:t>.</w:t>
      </w:r>
    </w:p>
    <w:p w:rsidR="000206CA" w:rsidRPr="0079528F" w:rsidRDefault="000206CA" w:rsidP="00877F3C">
      <w:pPr>
        <w:pStyle w:val="21"/>
        <w:rPr>
          <w:lang w:val="ru-RU"/>
        </w:rPr>
      </w:pPr>
    </w:p>
    <w:p w:rsidR="007E352B" w:rsidRPr="00C801AB" w:rsidRDefault="003D60F6" w:rsidP="00917117">
      <w:pPr>
        <w:pStyle w:val="21"/>
        <w:spacing w:line="276" w:lineRule="auto"/>
        <w:ind w:firstLine="284"/>
        <w:jc w:val="center"/>
        <w:rPr>
          <w:b/>
        </w:rPr>
      </w:pPr>
      <w:hyperlink r:id="rId9" w:history="1">
        <w:r w:rsidR="00C801AB" w:rsidRPr="00C801AB">
          <w:rPr>
            <w:b/>
          </w:rPr>
          <w:t>SHALLOW SEISMIC</w:t>
        </w:r>
      </w:hyperlink>
      <w:r w:rsidR="00C801AB" w:rsidRPr="00C801AB">
        <w:rPr>
          <w:b/>
        </w:rPr>
        <w:t xml:space="preserve"> </w:t>
      </w:r>
      <w:r w:rsidR="00C801AB">
        <w:rPr>
          <w:b/>
        </w:rPr>
        <w:t xml:space="preserve">AT THE ALEXANDROVKA </w:t>
      </w:r>
      <w:r w:rsidR="00C801AB" w:rsidRPr="00C801AB">
        <w:rPr>
          <w:b/>
        </w:rPr>
        <w:t>GEOPHYSICAL</w:t>
      </w:r>
      <w:r w:rsidR="00C801AB">
        <w:rPr>
          <w:b/>
        </w:rPr>
        <w:t xml:space="preserve"> SURVEY AREA OF MSU</w:t>
      </w:r>
    </w:p>
    <w:p w:rsidR="007E352B" w:rsidRPr="00C801AB" w:rsidRDefault="00C801AB" w:rsidP="00917117">
      <w:pPr>
        <w:pStyle w:val="21"/>
        <w:spacing w:line="276" w:lineRule="auto"/>
        <w:ind w:firstLine="284"/>
        <w:jc w:val="center"/>
        <w:rPr>
          <w:sz w:val="20"/>
          <w:szCs w:val="20"/>
        </w:rPr>
      </w:pPr>
      <w:r>
        <w:rPr>
          <w:sz w:val="20"/>
          <w:szCs w:val="20"/>
        </w:rPr>
        <w:t>Ermakov Alexander Petrovich</w:t>
      </w:r>
      <w:r w:rsidR="007E352B" w:rsidRPr="00C801AB">
        <w:rPr>
          <w:sz w:val="20"/>
          <w:szCs w:val="20"/>
          <w:vertAlign w:val="superscript"/>
        </w:rPr>
        <w:t>1</w:t>
      </w:r>
    </w:p>
    <w:p w:rsidR="0094346E" w:rsidRPr="00917117" w:rsidRDefault="00917117" w:rsidP="00C801AB">
      <w:pPr>
        <w:spacing w:line="276" w:lineRule="auto"/>
        <w:ind w:firstLine="284"/>
        <w:jc w:val="center"/>
        <w:rPr>
          <w:i/>
          <w:sz w:val="20"/>
          <w:szCs w:val="20"/>
        </w:rPr>
      </w:pPr>
      <w:r w:rsidRPr="00917117">
        <w:rPr>
          <w:i/>
          <w:sz w:val="20"/>
          <w:szCs w:val="20"/>
          <w:vertAlign w:val="superscript"/>
        </w:rPr>
        <w:t xml:space="preserve">1 </w:t>
      </w:r>
      <w:r w:rsidR="00C801AB" w:rsidRPr="00C801AB">
        <w:rPr>
          <w:i/>
          <w:sz w:val="20"/>
          <w:szCs w:val="20"/>
        </w:rPr>
        <w:t xml:space="preserve">Moscow State University, 119991, Moscow, GSP-1, Leninskie Gory, 1, geological </w:t>
      </w:r>
      <w:r w:rsidR="00C801AB">
        <w:rPr>
          <w:i/>
          <w:sz w:val="20"/>
          <w:szCs w:val="20"/>
        </w:rPr>
        <w:t>department</w:t>
      </w:r>
      <w:r w:rsidR="00C801AB" w:rsidRPr="00C801AB">
        <w:rPr>
          <w:i/>
          <w:sz w:val="20"/>
          <w:szCs w:val="20"/>
        </w:rPr>
        <w:t>, ermakov@geol.msu.ru</w:t>
      </w:r>
    </w:p>
    <w:p w:rsidR="007E352B" w:rsidRPr="00E36791" w:rsidRDefault="007E352B" w:rsidP="00461336">
      <w:pPr>
        <w:spacing w:line="276" w:lineRule="auto"/>
        <w:ind w:firstLine="284"/>
        <w:rPr>
          <w:sz w:val="20"/>
          <w:szCs w:val="20"/>
        </w:rPr>
      </w:pPr>
    </w:p>
    <w:p w:rsidR="007E352B" w:rsidRPr="0079528F" w:rsidRDefault="007E352B" w:rsidP="00877F3C">
      <w:pPr>
        <w:pStyle w:val="SectionHead"/>
        <w:spacing w:after="0" w:line="276" w:lineRule="auto"/>
        <w:ind w:firstLine="284"/>
        <w:rPr>
          <w:sz w:val="20"/>
          <w:szCs w:val="20"/>
          <w:lang w:val="ru-RU"/>
        </w:rPr>
      </w:pPr>
      <w:r w:rsidRPr="0079528F">
        <w:rPr>
          <w:sz w:val="20"/>
          <w:szCs w:val="20"/>
        </w:rPr>
        <w:t>Abstract</w:t>
      </w:r>
    </w:p>
    <w:p w:rsidR="00917117" w:rsidRPr="00917117" w:rsidRDefault="00E57502" w:rsidP="00E57502">
      <w:pPr>
        <w:spacing w:line="276" w:lineRule="auto"/>
        <w:ind w:firstLine="284"/>
        <w:jc w:val="both"/>
        <w:rPr>
          <w:sz w:val="20"/>
          <w:szCs w:val="20"/>
          <w:lang w:val="ru-RU"/>
        </w:rPr>
      </w:pPr>
      <w:r w:rsidRPr="00E57502">
        <w:rPr>
          <w:sz w:val="20"/>
          <w:szCs w:val="20"/>
        </w:rPr>
        <w:t xml:space="preserve">The paper presents the results of seismic investigations at the Alexandrovka geophysical area based on data obtained over the past 10 years. During this period, a significant part of the territory of the area was worked out by refraction </w:t>
      </w:r>
      <w:r w:rsidR="00AE645D">
        <w:rPr>
          <w:sz w:val="20"/>
          <w:szCs w:val="20"/>
        </w:rPr>
        <w:t>waves method</w:t>
      </w:r>
      <w:r w:rsidRPr="00E57502">
        <w:rPr>
          <w:sz w:val="20"/>
          <w:szCs w:val="20"/>
        </w:rPr>
        <w:t>. The results of the research were images of the upper part of the section to depths of 20-50 m in the form of deep velocity sections and map-slices. Taking into account the drilling data of engineering-geological boreholes and the data of high-precision gravity, a seismic-geologic model of the upper part of the section is formed. Zoning of the territory covered with a network of refraction seismic profiles was carried out, according to the distribution of the values of the velocity of propagation of longitudinal waves. The main aim of research is obtaining information on the distribution of velocity characteristics in the upper part of the section in the form of sections and maps and their geological interpretation, mainly for student practice.</w:t>
      </w:r>
    </w:p>
    <w:p w:rsidR="007E352B" w:rsidRPr="00E57502" w:rsidRDefault="007E352B" w:rsidP="000206CA">
      <w:pPr>
        <w:spacing w:line="276" w:lineRule="auto"/>
        <w:ind w:firstLine="284"/>
        <w:jc w:val="both"/>
        <w:rPr>
          <w:sz w:val="20"/>
          <w:szCs w:val="20"/>
        </w:rPr>
      </w:pPr>
    </w:p>
    <w:p w:rsidR="007E352B" w:rsidRPr="0094216B" w:rsidRDefault="007E352B" w:rsidP="00AE645D">
      <w:pPr>
        <w:spacing w:line="276" w:lineRule="auto"/>
        <w:ind w:firstLine="284"/>
        <w:jc w:val="both"/>
        <w:rPr>
          <w:sz w:val="20"/>
          <w:szCs w:val="20"/>
        </w:rPr>
      </w:pPr>
      <w:r w:rsidRPr="0079528F">
        <w:rPr>
          <w:b/>
          <w:sz w:val="20"/>
          <w:szCs w:val="20"/>
        </w:rPr>
        <w:t>Key</w:t>
      </w:r>
      <w:r w:rsidRPr="00AE645D">
        <w:rPr>
          <w:b/>
          <w:sz w:val="20"/>
          <w:szCs w:val="20"/>
        </w:rPr>
        <w:t xml:space="preserve"> </w:t>
      </w:r>
      <w:r w:rsidRPr="0079528F">
        <w:rPr>
          <w:b/>
          <w:sz w:val="20"/>
          <w:szCs w:val="20"/>
        </w:rPr>
        <w:t>Words</w:t>
      </w:r>
      <w:r w:rsidRPr="00AE645D">
        <w:rPr>
          <w:b/>
          <w:sz w:val="20"/>
          <w:szCs w:val="20"/>
        </w:rPr>
        <w:t>:</w:t>
      </w:r>
      <w:r w:rsidRPr="00AE645D">
        <w:rPr>
          <w:sz w:val="20"/>
          <w:szCs w:val="20"/>
        </w:rPr>
        <w:t xml:space="preserve"> </w:t>
      </w:r>
      <w:r w:rsidR="00AE645D" w:rsidRPr="00AE645D">
        <w:rPr>
          <w:sz w:val="20"/>
          <w:szCs w:val="20"/>
        </w:rPr>
        <w:t>Ale</w:t>
      </w:r>
      <w:r w:rsidR="00AE645D">
        <w:rPr>
          <w:sz w:val="20"/>
          <w:szCs w:val="20"/>
        </w:rPr>
        <w:t>x</w:t>
      </w:r>
      <w:r w:rsidR="00AE645D" w:rsidRPr="00AE645D">
        <w:rPr>
          <w:sz w:val="20"/>
          <w:szCs w:val="20"/>
        </w:rPr>
        <w:t>androv</w:t>
      </w:r>
      <w:r w:rsidR="00AE645D">
        <w:rPr>
          <w:sz w:val="20"/>
          <w:szCs w:val="20"/>
        </w:rPr>
        <w:t>ka</w:t>
      </w:r>
      <w:r w:rsidR="00AE645D" w:rsidRPr="00AE645D">
        <w:rPr>
          <w:sz w:val="20"/>
          <w:szCs w:val="20"/>
        </w:rPr>
        <w:t xml:space="preserve"> </w:t>
      </w:r>
      <w:r w:rsidR="00AE645D">
        <w:rPr>
          <w:sz w:val="20"/>
          <w:szCs w:val="20"/>
        </w:rPr>
        <w:t>g</w:t>
      </w:r>
      <w:r w:rsidR="00AE645D" w:rsidRPr="00AE645D">
        <w:rPr>
          <w:sz w:val="20"/>
          <w:szCs w:val="20"/>
        </w:rPr>
        <w:t xml:space="preserve">eophysical </w:t>
      </w:r>
      <w:r w:rsidR="00AE645D">
        <w:rPr>
          <w:sz w:val="20"/>
          <w:szCs w:val="20"/>
        </w:rPr>
        <w:t>e</w:t>
      </w:r>
      <w:r w:rsidR="00AE645D" w:rsidRPr="00AE645D">
        <w:rPr>
          <w:sz w:val="20"/>
          <w:szCs w:val="20"/>
        </w:rPr>
        <w:t xml:space="preserve">ducational and </w:t>
      </w:r>
      <w:r w:rsidR="00AE645D">
        <w:rPr>
          <w:sz w:val="20"/>
          <w:szCs w:val="20"/>
        </w:rPr>
        <w:t>s</w:t>
      </w:r>
      <w:r w:rsidR="00AE645D" w:rsidRPr="00AE645D">
        <w:rPr>
          <w:sz w:val="20"/>
          <w:szCs w:val="20"/>
        </w:rPr>
        <w:t xml:space="preserve">cientific </w:t>
      </w:r>
      <w:r w:rsidR="00AE645D">
        <w:rPr>
          <w:sz w:val="20"/>
          <w:szCs w:val="20"/>
        </w:rPr>
        <w:t>b</w:t>
      </w:r>
      <w:r w:rsidR="00AE645D" w:rsidRPr="00AE645D">
        <w:rPr>
          <w:sz w:val="20"/>
          <w:szCs w:val="20"/>
        </w:rPr>
        <w:t>ase</w:t>
      </w:r>
      <w:r w:rsidR="00AE645D">
        <w:rPr>
          <w:sz w:val="20"/>
          <w:szCs w:val="20"/>
        </w:rPr>
        <w:t>;</w:t>
      </w:r>
      <w:r w:rsidR="00AE645D" w:rsidRPr="00AE645D">
        <w:rPr>
          <w:sz w:val="20"/>
          <w:szCs w:val="20"/>
        </w:rPr>
        <w:t xml:space="preserve"> </w:t>
      </w:r>
      <w:hyperlink r:id="rId10" w:history="1">
        <w:r w:rsidR="00AE645D" w:rsidRPr="00AE645D">
          <w:rPr>
            <w:sz w:val="20"/>
            <w:szCs w:val="20"/>
          </w:rPr>
          <w:t>shallow seismic</w:t>
        </w:r>
      </w:hyperlink>
      <w:r w:rsidR="00AE645D" w:rsidRPr="00AE645D">
        <w:rPr>
          <w:sz w:val="20"/>
          <w:szCs w:val="20"/>
        </w:rPr>
        <w:t>;</w:t>
      </w:r>
      <w:r w:rsidR="00AE645D">
        <w:rPr>
          <w:sz w:val="20"/>
          <w:szCs w:val="20"/>
        </w:rPr>
        <w:t xml:space="preserve"> </w:t>
      </w:r>
      <w:r w:rsidR="00AE645D" w:rsidRPr="00E57502">
        <w:rPr>
          <w:sz w:val="20"/>
          <w:szCs w:val="20"/>
        </w:rPr>
        <w:t>refraction</w:t>
      </w:r>
      <w:r w:rsidR="00AE645D">
        <w:rPr>
          <w:sz w:val="20"/>
          <w:szCs w:val="20"/>
        </w:rPr>
        <w:t xml:space="preserve"> </w:t>
      </w:r>
      <w:r w:rsidR="00AE645D">
        <w:rPr>
          <w:sz w:val="20"/>
          <w:szCs w:val="20"/>
        </w:rPr>
        <w:t>waves method</w:t>
      </w:r>
      <w:r w:rsidRPr="0094216B">
        <w:rPr>
          <w:sz w:val="20"/>
          <w:szCs w:val="20"/>
        </w:rPr>
        <w:t>.</w:t>
      </w:r>
    </w:p>
    <w:p w:rsidR="000206CA" w:rsidRPr="0094216B" w:rsidRDefault="000206CA" w:rsidP="00461336">
      <w:pPr>
        <w:pStyle w:val="SectionHead"/>
        <w:spacing w:after="0" w:line="276" w:lineRule="auto"/>
        <w:ind w:firstLine="284"/>
        <w:jc w:val="left"/>
        <w:rPr>
          <w:b w:val="0"/>
        </w:rPr>
      </w:pPr>
    </w:p>
    <w:p w:rsidR="00A605ED" w:rsidRPr="0079528F" w:rsidRDefault="00A605ED" w:rsidP="000206CA">
      <w:pPr>
        <w:pStyle w:val="SectionHead"/>
        <w:spacing w:after="0" w:line="276" w:lineRule="auto"/>
        <w:ind w:firstLine="284"/>
        <w:rPr>
          <w:lang w:val="ru-RU"/>
        </w:rPr>
      </w:pPr>
      <w:r w:rsidRPr="0079528F">
        <w:rPr>
          <w:lang w:val="ru-RU"/>
        </w:rPr>
        <w:t>Введение</w:t>
      </w:r>
    </w:p>
    <w:p w:rsidR="0094216B" w:rsidRDefault="0094216B" w:rsidP="0094216B">
      <w:pPr>
        <w:spacing w:line="276" w:lineRule="auto"/>
        <w:ind w:firstLine="284"/>
        <w:jc w:val="both"/>
        <w:rPr>
          <w:lang w:val="ru-RU"/>
        </w:rPr>
      </w:pPr>
      <w:r w:rsidRPr="0094216B">
        <w:rPr>
          <w:lang w:val="ru-RU"/>
        </w:rPr>
        <w:t>Сейсмические малоглубинные исследования в районе Александровской учебной геофизической практики</w:t>
      </w:r>
      <w:r w:rsidR="00822B49">
        <w:rPr>
          <w:lang w:val="ru-RU"/>
        </w:rPr>
        <w:t xml:space="preserve"> (Калужская область)</w:t>
      </w:r>
      <w:r w:rsidRPr="0094216B">
        <w:rPr>
          <w:lang w:val="ru-RU"/>
        </w:rPr>
        <w:t xml:space="preserve"> проводятся с 200</w:t>
      </w:r>
      <w:r w:rsidRPr="0094216B">
        <w:rPr>
          <w:lang w:val="ru-RU"/>
        </w:rPr>
        <w:t>8</w:t>
      </w:r>
      <w:r w:rsidRPr="0094216B">
        <w:rPr>
          <w:lang w:val="ru-RU"/>
        </w:rPr>
        <w:t xml:space="preserve"> г. в зимнее и летнее время</w:t>
      </w:r>
      <w:r w:rsidRPr="0094216B">
        <w:rPr>
          <w:lang w:val="ru-RU"/>
        </w:rPr>
        <w:t xml:space="preserve"> </w:t>
      </w:r>
      <w:r>
        <w:rPr>
          <w:lang w:val="ru-RU"/>
        </w:rPr>
        <w:t>в рамках студенческих практик</w:t>
      </w:r>
      <w:r w:rsidRPr="0094216B">
        <w:rPr>
          <w:lang w:val="ru-RU"/>
        </w:rPr>
        <w:t xml:space="preserve">. За этот период полевые наблюдения были </w:t>
      </w:r>
      <w:r w:rsidR="00E914F1">
        <w:rPr>
          <w:lang w:val="ru-RU"/>
        </w:rPr>
        <w:t>выполнены</w:t>
      </w:r>
      <w:r w:rsidRPr="0094216B">
        <w:rPr>
          <w:lang w:val="ru-RU"/>
        </w:rPr>
        <w:t xml:space="preserve"> по </w:t>
      </w:r>
      <w:r>
        <w:rPr>
          <w:lang w:val="ru-RU"/>
        </w:rPr>
        <w:t>48</w:t>
      </w:r>
      <w:r w:rsidRPr="0094216B">
        <w:rPr>
          <w:lang w:val="ru-RU"/>
        </w:rPr>
        <w:t xml:space="preserve"> линейным сейсмическим профилям МПВ общей </w:t>
      </w:r>
      <w:r>
        <w:rPr>
          <w:lang w:val="ru-RU"/>
        </w:rPr>
        <w:t>протяженностью</w:t>
      </w:r>
      <w:r w:rsidRPr="0094216B">
        <w:rPr>
          <w:lang w:val="ru-RU"/>
        </w:rPr>
        <w:t xml:space="preserve"> </w:t>
      </w:r>
      <w:r w:rsidR="005050A9">
        <w:rPr>
          <w:lang w:val="ru-RU"/>
        </w:rPr>
        <w:t>более 14 км</w:t>
      </w:r>
      <w:r w:rsidRPr="0094216B">
        <w:rPr>
          <w:lang w:val="ru-RU"/>
        </w:rPr>
        <w:t xml:space="preserve">. </w:t>
      </w:r>
      <w:r w:rsidR="00AD48AE">
        <w:rPr>
          <w:lang w:val="ru-RU"/>
        </w:rPr>
        <w:t xml:space="preserve">Профили МПВ формируют сеть сейсмических наблюдений с общим количеством пунктов приема </w:t>
      </w:r>
      <w:r w:rsidR="00AD48AE">
        <w:rPr>
          <w:lang w:val="ru-RU"/>
        </w:rPr>
        <w:lastRenderedPageBreak/>
        <w:t>около 7000 и пунктов возбуждения около 1200.</w:t>
      </w:r>
      <w:r w:rsidR="007074C3">
        <w:rPr>
          <w:lang w:val="ru-RU"/>
        </w:rPr>
        <w:t xml:space="preserve"> </w:t>
      </w:r>
      <w:r w:rsidRPr="0094216B">
        <w:rPr>
          <w:lang w:val="ru-RU"/>
        </w:rPr>
        <w:t>Исследования направлены на выяснение характера пространственного распределения скоростей сейсмических волн на территории практики с целью изучения геологического строения верхней ч</w:t>
      </w:r>
      <w:r w:rsidR="005050A9">
        <w:rPr>
          <w:lang w:val="ru-RU"/>
        </w:rPr>
        <w:t>асти разреза до глубин порядка 2</w:t>
      </w:r>
      <w:r w:rsidRPr="0094216B">
        <w:rPr>
          <w:lang w:val="ru-RU"/>
        </w:rPr>
        <w:t>0-</w:t>
      </w:r>
      <w:r w:rsidR="005050A9">
        <w:rPr>
          <w:lang w:val="ru-RU"/>
        </w:rPr>
        <w:t>5</w:t>
      </w:r>
      <w:r w:rsidRPr="0094216B">
        <w:rPr>
          <w:lang w:val="ru-RU"/>
        </w:rPr>
        <w:t>0 метров при длине годографов первых волн до 230 метров. Полученная информация о значениях скоростей распространения упругих волн и характере их изменения на территории практики может быть использована для постановки учебных задач и заложения учебных сейсмических профилей.</w:t>
      </w:r>
    </w:p>
    <w:p w:rsidR="007916EC" w:rsidRDefault="007916EC" w:rsidP="0094216B">
      <w:pPr>
        <w:spacing w:line="276" w:lineRule="auto"/>
        <w:ind w:firstLine="284"/>
        <w:jc w:val="both"/>
        <w:rPr>
          <w:lang w:val="ru-RU"/>
        </w:rPr>
      </w:pPr>
    </w:p>
    <w:p w:rsidR="00C53DBD" w:rsidRDefault="00C53DBD" w:rsidP="00C53DBD">
      <w:pPr>
        <w:spacing w:line="276" w:lineRule="auto"/>
        <w:ind w:firstLine="284"/>
        <w:jc w:val="center"/>
        <w:rPr>
          <w:b/>
          <w:lang w:val="ru-RU"/>
        </w:rPr>
      </w:pPr>
      <w:r>
        <w:rPr>
          <w:b/>
          <w:lang w:val="ru-RU"/>
        </w:rPr>
        <w:t>Геологическое строение верхней части разреза</w:t>
      </w:r>
    </w:p>
    <w:p w:rsidR="00C53DBD" w:rsidRDefault="00C53DBD" w:rsidP="0094216B">
      <w:pPr>
        <w:spacing w:line="276" w:lineRule="auto"/>
        <w:ind w:firstLine="284"/>
        <w:jc w:val="both"/>
        <w:rPr>
          <w:lang w:val="ru-RU"/>
        </w:rPr>
      </w:pPr>
      <w:r w:rsidRPr="00C53DBD">
        <w:rPr>
          <w:lang w:val="ru-RU"/>
        </w:rPr>
        <w:t xml:space="preserve">Геологический разрез в районе </w:t>
      </w:r>
      <w:r>
        <w:rPr>
          <w:lang w:val="ru-RU"/>
        </w:rPr>
        <w:t>п</w:t>
      </w:r>
      <w:r>
        <w:rPr>
          <w:lang w:val="ru-RU"/>
        </w:rPr>
        <w:t>олигона</w:t>
      </w:r>
      <w:r w:rsidRPr="00C53DBD">
        <w:rPr>
          <w:lang w:val="ru-RU"/>
        </w:rPr>
        <w:t xml:space="preserve"> представлен отложениями каменноугольной системы, на которых залегают четвертичные отложения. Четвертичные отложения представлены песками, супесями, суглинками, галечниками, реже глинами, представляющими в совокупности моренные ледниковые отложения. Каменноугольная система представлена только нижним отделом (C</w:t>
      </w:r>
      <w:r w:rsidRPr="00E914F1">
        <w:rPr>
          <w:vertAlign w:val="subscript"/>
          <w:lang w:val="ru-RU"/>
        </w:rPr>
        <w:t>1</w:t>
      </w:r>
      <w:r w:rsidRPr="00C53DBD">
        <w:rPr>
          <w:lang w:val="ru-RU"/>
        </w:rPr>
        <w:t>). Каменноугольные отложения представляют собой сложно построенную толщу с чередованием континентальных терригенных и морских карбонатных пачек</w:t>
      </w:r>
      <w:r w:rsidR="00F12687" w:rsidRPr="00F12687">
        <w:rPr>
          <w:lang w:val="ru-RU"/>
        </w:rPr>
        <w:t xml:space="preserve"> [</w:t>
      </w:r>
      <w:r w:rsidR="00F12687" w:rsidRPr="00F12687">
        <w:rPr>
          <w:i/>
          <w:lang w:val="ru-RU"/>
        </w:rPr>
        <w:t>Ермаков и др., 2014</w:t>
      </w:r>
      <w:r w:rsidR="00F12687" w:rsidRPr="00F12687">
        <w:rPr>
          <w:lang w:val="ru-RU"/>
        </w:rPr>
        <w:t>]</w:t>
      </w:r>
      <w:r w:rsidRPr="00C53DBD">
        <w:rPr>
          <w:lang w:val="ru-RU"/>
        </w:rPr>
        <w:t>.</w:t>
      </w:r>
    </w:p>
    <w:p w:rsidR="007916EC" w:rsidRDefault="007916EC" w:rsidP="0094216B">
      <w:pPr>
        <w:spacing w:line="276" w:lineRule="auto"/>
        <w:ind w:firstLine="284"/>
        <w:jc w:val="both"/>
        <w:rPr>
          <w:lang w:val="ru-RU"/>
        </w:rPr>
      </w:pPr>
    </w:p>
    <w:p w:rsidR="00397265" w:rsidRPr="0079528F" w:rsidRDefault="00397265" w:rsidP="00397265">
      <w:pPr>
        <w:spacing w:line="276" w:lineRule="auto"/>
        <w:ind w:firstLine="284"/>
        <w:jc w:val="center"/>
        <w:rPr>
          <w:lang w:val="ru-RU"/>
        </w:rPr>
      </w:pPr>
      <w:r>
        <w:rPr>
          <w:b/>
          <w:lang w:val="ru-RU"/>
        </w:rPr>
        <w:t>Методика сейсмических наблюдений методом преломленных волн</w:t>
      </w:r>
    </w:p>
    <w:p w:rsidR="00133B56" w:rsidRDefault="005050A9" w:rsidP="00133B56">
      <w:pPr>
        <w:spacing w:line="276" w:lineRule="auto"/>
        <w:ind w:firstLine="284"/>
        <w:jc w:val="both"/>
        <w:rPr>
          <w:lang w:val="ru-RU"/>
        </w:rPr>
      </w:pPr>
      <w:r w:rsidRPr="0094216B">
        <w:rPr>
          <w:lang w:val="ru-RU"/>
        </w:rPr>
        <w:t xml:space="preserve">Профили обладают высокой детальностью полевых наблюдений: шаг пунктов приема составлял 2 </w:t>
      </w:r>
      <w:r w:rsidR="00822B49">
        <w:rPr>
          <w:lang w:val="ru-RU"/>
        </w:rPr>
        <w:t>метра</w:t>
      </w:r>
      <w:r w:rsidRPr="0094216B">
        <w:rPr>
          <w:lang w:val="ru-RU"/>
        </w:rPr>
        <w:t xml:space="preserve">, шаг пунктов возбуждения менялся от </w:t>
      </w:r>
      <w:r w:rsidR="00822B49">
        <w:rPr>
          <w:lang w:val="ru-RU"/>
        </w:rPr>
        <w:t>4</w:t>
      </w:r>
      <w:r w:rsidRPr="0094216B">
        <w:rPr>
          <w:lang w:val="ru-RU"/>
        </w:rPr>
        <w:t xml:space="preserve"> до </w:t>
      </w:r>
      <w:r w:rsidR="00822B49">
        <w:rPr>
          <w:lang w:val="ru-RU"/>
        </w:rPr>
        <w:t>16</w:t>
      </w:r>
      <w:r w:rsidRPr="0094216B">
        <w:rPr>
          <w:lang w:val="ru-RU"/>
        </w:rPr>
        <w:t xml:space="preserve"> метров. Осуществлялась регистрация продольных преломленных волн, пришедших в первых вступлениях.</w:t>
      </w:r>
      <w:r w:rsidR="00133B56">
        <w:rPr>
          <w:lang w:val="ru-RU"/>
        </w:rPr>
        <w:t xml:space="preserve"> </w:t>
      </w:r>
      <w:r w:rsidR="00133B56" w:rsidRPr="00133B56">
        <w:rPr>
          <w:lang w:val="ru-RU"/>
        </w:rPr>
        <w:t>Пр</w:t>
      </w:r>
      <w:r w:rsidR="00133B56">
        <w:rPr>
          <w:lang w:val="ru-RU"/>
        </w:rPr>
        <w:t>ивязка на местности точек геофи</w:t>
      </w:r>
      <w:r w:rsidR="00133B56" w:rsidRPr="00133B56">
        <w:rPr>
          <w:lang w:val="ru-RU"/>
        </w:rPr>
        <w:t>зических наблюдений осуществлялась</w:t>
      </w:r>
      <w:r w:rsidR="00133B56">
        <w:rPr>
          <w:lang w:val="ru-RU"/>
        </w:rPr>
        <w:t xml:space="preserve"> </w:t>
      </w:r>
      <w:r w:rsidR="00133B56" w:rsidRPr="00133B56">
        <w:rPr>
          <w:lang w:val="ru-RU"/>
        </w:rPr>
        <w:t>при помощи GPS-приёмников</w:t>
      </w:r>
      <w:r w:rsidR="00133B56">
        <w:rPr>
          <w:lang w:val="ru-RU"/>
        </w:rPr>
        <w:t>.</w:t>
      </w:r>
      <w:r w:rsidR="00C53DBD">
        <w:rPr>
          <w:lang w:val="ru-RU"/>
        </w:rPr>
        <w:t xml:space="preserve"> Для контроля точности построения сейсмических разрезов, положением профилей выбиралось так, чтобы профили пересекались как минимум в одной точке</w:t>
      </w:r>
      <w:r w:rsidR="00600D2B">
        <w:rPr>
          <w:lang w:val="ru-RU"/>
        </w:rPr>
        <w:t xml:space="preserve"> (рис. 1)</w:t>
      </w:r>
      <w:r w:rsidR="007916EC">
        <w:rPr>
          <w:lang w:val="ru-RU"/>
        </w:rPr>
        <w:t>.</w:t>
      </w:r>
    </w:p>
    <w:p w:rsidR="00600D2B" w:rsidRDefault="001370CA" w:rsidP="00D67E6D">
      <w:pPr>
        <w:spacing w:line="276" w:lineRule="auto"/>
        <w:jc w:val="center"/>
        <w:rPr>
          <w:lang w:val="ru-RU"/>
        </w:rPr>
      </w:pPr>
      <w:r>
        <w:rPr>
          <w:noProof/>
          <w:lang w:val="ru-RU" w:eastAsia="ru-RU"/>
        </w:rPr>
        <w:drawing>
          <wp:inline distT="0" distB="0" distL="0" distR="0">
            <wp:extent cx="5456555" cy="3425584"/>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Обзорная карта.jpg"/>
                    <pic:cNvPicPr/>
                  </pic:nvPicPr>
                  <pic:blipFill>
                    <a:blip r:embed="rId11">
                      <a:extLst>
                        <a:ext uri="{28A0092B-C50C-407E-A947-70E740481C1C}">
                          <a14:useLocalDpi xmlns:a14="http://schemas.microsoft.com/office/drawing/2010/main" val="0"/>
                        </a:ext>
                      </a:extLst>
                    </a:blip>
                    <a:stretch>
                      <a:fillRect/>
                    </a:stretch>
                  </pic:blipFill>
                  <pic:spPr>
                    <a:xfrm>
                      <a:off x="0" y="0"/>
                      <a:ext cx="5516959" cy="3463505"/>
                    </a:xfrm>
                    <a:prstGeom prst="rect">
                      <a:avLst/>
                    </a:prstGeom>
                  </pic:spPr>
                </pic:pic>
              </a:graphicData>
            </a:graphic>
          </wp:inline>
        </w:drawing>
      </w:r>
    </w:p>
    <w:p w:rsidR="001866AA" w:rsidRDefault="001866AA" w:rsidP="001370CA">
      <w:pPr>
        <w:spacing w:line="276" w:lineRule="auto"/>
        <w:ind w:firstLine="284"/>
        <w:jc w:val="center"/>
        <w:rPr>
          <w:lang w:val="ru-RU"/>
        </w:rPr>
      </w:pPr>
    </w:p>
    <w:p w:rsidR="00E914F1" w:rsidRDefault="001370CA" w:rsidP="001370CA">
      <w:pPr>
        <w:spacing w:line="276" w:lineRule="auto"/>
        <w:ind w:firstLine="284"/>
        <w:jc w:val="center"/>
        <w:rPr>
          <w:lang w:val="ru-RU"/>
        </w:rPr>
      </w:pPr>
      <w:r>
        <w:rPr>
          <w:lang w:val="ru-RU"/>
        </w:rPr>
        <w:t xml:space="preserve">Рис. 1. </w:t>
      </w:r>
      <w:r w:rsidRPr="001370CA">
        <w:rPr>
          <w:lang w:val="ru-RU"/>
        </w:rPr>
        <w:t xml:space="preserve">Карта фактического материала на </w:t>
      </w:r>
      <w:r>
        <w:rPr>
          <w:lang w:val="ru-RU"/>
        </w:rPr>
        <w:t>июнь</w:t>
      </w:r>
      <w:r w:rsidRPr="001370CA">
        <w:rPr>
          <w:lang w:val="ru-RU"/>
        </w:rPr>
        <w:t xml:space="preserve"> 201</w:t>
      </w:r>
      <w:r>
        <w:rPr>
          <w:lang w:val="ru-RU"/>
        </w:rPr>
        <w:t>8</w:t>
      </w:r>
      <w:r w:rsidRPr="001370CA">
        <w:rPr>
          <w:lang w:val="ru-RU"/>
        </w:rPr>
        <w:t xml:space="preserve"> г. Александ</w:t>
      </w:r>
      <w:r w:rsidR="00E914F1">
        <w:rPr>
          <w:lang w:val="ru-RU"/>
        </w:rPr>
        <w:t>ровский геофизический полигон.</w:t>
      </w:r>
    </w:p>
    <w:p w:rsidR="00CF192E" w:rsidRPr="001370CA" w:rsidRDefault="001370CA" w:rsidP="001370CA">
      <w:pPr>
        <w:spacing w:line="276" w:lineRule="auto"/>
        <w:ind w:firstLine="284"/>
        <w:jc w:val="center"/>
        <w:rPr>
          <w:lang w:val="ru-RU"/>
        </w:rPr>
      </w:pPr>
      <w:r w:rsidRPr="00E914F1">
        <w:rPr>
          <w:i/>
          <w:sz w:val="20"/>
          <w:szCs w:val="20"/>
          <w:lang w:val="ru-RU"/>
        </w:rPr>
        <w:t>Красные линии – сейсмические профили МПВ. Цифрами обозначены их номера.</w:t>
      </w:r>
    </w:p>
    <w:p w:rsidR="00133B56" w:rsidRPr="0079528F" w:rsidRDefault="00133B56" w:rsidP="00133B56">
      <w:pPr>
        <w:spacing w:line="276" w:lineRule="auto"/>
        <w:ind w:firstLine="284"/>
        <w:jc w:val="center"/>
        <w:rPr>
          <w:lang w:val="ru-RU"/>
        </w:rPr>
      </w:pPr>
      <w:r>
        <w:rPr>
          <w:b/>
          <w:lang w:val="ru-RU"/>
        </w:rPr>
        <w:lastRenderedPageBreak/>
        <w:t>Сейсмическое оборудование</w:t>
      </w:r>
    </w:p>
    <w:p w:rsidR="0094216B" w:rsidRDefault="00133B56" w:rsidP="00133B56">
      <w:pPr>
        <w:spacing w:line="276" w:lineRule="auto"/>
        <w:ind w:firstLine="284"/>
        <w:jc w:val="both"/>
        <w:rPr>
          <w:lang w:val="ru-RU"/>
        </w:rPr>
      </w:pPr>
      <w:r w:rsidRPr="00133B56">
        <w:rPr>
          <w:lang w:val="ru-RU"/>
        </w:rPr>
        <w:t>При сейсморазведочных работах</w:t>
      </w:r>
      <w:r>
        <w:rPr>
          <w:lang w:val="ru-RU"/>
        </w:rPr>
        <w:t xml:space="preserve"> </w:t>
      </w:r>
      <w:r w:rsidRPr="00133B56">
        <w:rPr>
          <w:lang w:val="ru-RU"/>
        </w:rPr>
        <w:t>при</w:t>
      </w:r>
      <w:r>
        <w:rPr>
          <w:lang w:val="ru-RU"/>
        </w:rPr>
        <w:t>менялся стандартный комплект оборудования: спе</w:t>
      </w:r>
      <w:r w:rsidRPr="00133B56">
        <w:rPr>
          <w:lang w:val="ru-RU"/>
        </w:rPr>
        <w:t>циа</w:t>
      </w:r>
      <w:r>
        <w:rPr>
          <w:lang w:val="ru-RU"/>
        </w:rPr>
        <w:t>лизированные линейные сейсмораз</w:t>
      </w:r>
      <w:r w:rsidRPr="00133B56">
        <w:rPr>
          <w:lang w:val="ru-RU"/>
        </w:rPr>
        <w:t>ведочн</w:t>
      </w:r>
      <w:r>
        <w:rPr>
          <w:lang w:val="ru-RU"/>
        </w:rPr>
        <w:t>ые</w:t>
      </w:r>
      <w:r w:rsidRPr="00133B56">
        <w:rPr>
          <w:lang w:val="ru-RU"/>
        </w:rPr>
        <w:t xml:space="preserve"> станци</w:t>
      </w:r>
      <w:r>
        <w:rPr>
          <w:lang w:val="ru-RU"/>
        </w:rPr>
        <w:t>и</w:t>
      </w:r>
      <w:r w:rsidRPr="00133B56">
        <w:rPr>
          <w:lang w:val="ru-RU"/>
        </w:rPr>
        <w:t xml:space="preserve"> «ЭЛЛИСС-3»</w:t>
      </w:r>
      <w:r>
        <w:rPr>
          <w:lang w:val="ru-RU"/>
        </w:rPr>
        <w:t xml:space="preserve"> и «Лакколит» на 48 ка</w:t>
      </w:r>
      <w:r w:rsidRPr="00133B56">
        <w:rPr>
          <w:lang w:val="ru-RU"/>
        </w:rPr>
        <w:t>налов, две сейсмические косы по 24</w:t>
      </w:r>
      <w:r>
        <w:rPr>
          <w:lang w:val="ru-RU"/>
        </w:rPr>
        <w:t xml:space="preserve"> </w:t>
      </w:r>
      <w:r w:rsidRPr="00133B56">
        <w:rPr>
          <w:lang w:val="ru-RU"/>
        </w:rPr>
        <w:t>канала, геоф</w:t>
      </w:r>
      <w:r>
        <w:rPr>
          <w:lang w:val="ru-RU"/>
        </w:rPr>
        <w:t>оны марки GS20-DX с вер</w:t>
      </w:r>
      <w:r w:rsidRPr="00133B56">
        <w:rPr>
          <w:lang w:val="ru-RU"/>
        </w:rPr>
        <w:t>тикальной ос</w:t>
      </w:r>
      <w:r>
        <w:rPr>
          <w:lang w:val="ru-RU"/>
        </w:rPr>
        <w:t>ью</w:t>
      </w:r>
      <w:r w:rsidRPr="00133B56">
        <w:rPr>
          <w:lang w:val="ru-RU"/>
        </w:rPr>
        <w:t xml:space="preserve"> максим</w:t>
      </w:r>
      <w:r>
        <w:rPr>
          <w:lang w:val="ru-RU"/>
        </w:rPr>
        <w:t>альной чувствительности. Возбуж</w:t>
      </w:r>
      <w:r w:rsidRPr="00133B56">
        <w:rPr>
          <w:lang w:val="ru-RU"/>
        </w:rPr>
        <w:t>дение продольных сейсмических волн</w:t>
      </w:r>
      <w:r>
        <w:rPr>
          <w:lang w:val="ru-RU"/>
        </w:rPr>
        <w:t xml:space="preserve"> </w:t>
      </w:r>
      <w:r w:rsidRPr="00133B56">
        <w:rPr>
          <w:lang w:val="ru-RU"/>
        </w:rPr>
        <w:t>осуществлялось с помощью кувалды</w:t>
      </w:r>
      <w:r>
        <w:rPr>
          <w:lang w:val="ru-RU"/>
        </w:rPr>
        <w:t xml:space="preserve"> путем удара по металли</w:t>
      </w:r>
      <w:r w:rsidRPr="00133B56">
        <w:rPr>
          <w:lang w:val="ru-RU"/>
        </w:rPr>
        <w:t>ческой платформе.</w:t>
      </w:r>
      <w:r>
        <w:rPr>
          <w:lang w:val="ru-RU"/>
        </w:rPr>
        <w:t xml:space="preserve"> Синхронизация момента воз</w:t>
      </w:r>
      <w:r w:rsidRPr="00133B56">
        <w:rPr>
          <w:lang w:val="ru-RU"/>
        </w:rPr>
        <w:t>бужде</w:t>
      </w:r>
      <w:r>
        <w:rPr>
          <w:lang w:val="ru-RU"/>
        </w:rPr>
        <w:t>ния и начала регистрации сейсми</w:t>
      </w:r>
      <w:r w:rsidRPr="00133B56">
        <w:rPr>
          <w:lang w:val="ru-RU"/>
        </w:rPr>
        <w:t xml:space="preserve">ческих событий осуществлялась по «замыканию» </w:t>
      </w:r>
      <w:r>
        <w:rPr>
          <w:lang w:val="ru-RU"/>
        </w:rPr>
        <w:t>или «по обнаружению».</w:t>
      </w:r>
    </w:p>
    <w:p w:rsidR="007916EC" w:rsidRDefault="007916EC" w:rsidP="00133B56">
      <w:pPr>
        <w:spacing w:line="276" w:lineRule="auto"/>
        <w:ind w:firstLine="284"/>
        <w:jc w:val="both"/>
        <w:rPr>
          <w:lang w:val="ru-RU"/>
        </w:rPr>
      </w:pPr>
    </w:p>
    <w:p w:rsidR="00F12687" w:rsidRPr="0079528F" w:rsidRDefault="00F12687" w:rsidP="00F12687">
      <w:pPr>
        <w:spacing w:line="276" w:lineRule="auto"/>
        <w:ind w:firstLine="284"/>
        <w:jc w:val="center"/>
        <w:rPr>
          <w:lang w:val="ru-RU"/>
        </w:rPr>
      </w:pPr>
      <w:r>
        <w:rPr>
          <w:b/>
          <w:lang w:val="ru-RU"/>
        </w:rPr>
        <w:t>Первичная обработка, построение скоростных разрезов и глубинных карт-срезов</w:t>
      </w:r>
    </w:p>
    <w:p w:rsidR="00C53DBD" w:rsidRDefault="00F12687" w:rsidP="00E01CEA">
      <w:pPr>
        <w:spacing w:line="276" w:lineRule="auto"/>
        <w:ind w:firstLine="284"/>
        <w:jc w:val="both"/>
        <w:rPr>
          <w:lang w:val="ru-RU"/>
        </w:rPr>
      </w:pPr>
      <w:r w:rsidRPr="00F12687">
        <w:rPr>
          <w:lang w:val="ru-RU"/>
        </w:rPr>
        <w:t>Формирование систем наблюденных</w:t>
      </w:r>
      <w:r>
        <w:rPr>
          <w:lang w:val="ru-RU"/>
        </w:rPr>
        <w:t xml:space="preserve"> </w:t>
      </w:r>
      <w:r w:rsidRPr="00F12687">
        <w:rPr>
          <w:lang w:val="ru-RU"/>
        </w:rPr>
        <w:t>годог</w:t>
      </w:r>
      <w:r>
        <w:rPr>
          <w:lang w:val="ru-RU"/>
        </w:rPr>
        <w:t>рафов осуществлялось после увяз</w:t>
      </w:r>
      <w:r w:rsidRPr="00F12687">
        <w:rPr>
          <w:lang w:val="ru-RU"/>
        </w:rPr>
        <w:t xml:space="preserve">ки </w:t>
      </w:r>
      <w:r w:rsidR="00E914F1">
        <w:rPr>
          <w:lang w:val="ru-RU"/>
        </w:rPr>
        <w:t>г</w:t>
      </w:r>
      <w:r w:rsidRPr="00F12687">
        <w:rPr>
          <w:lang w:val="ru-RU"/>
        </w:rPr>
        <w:t>о</w:t>
      </w:r>
      <w:r>
        <w:rPr>
          <w:lang w:val="ru-RU"/>
        </w:rPr>
        <w:t>дографов первых волн по взаимно</w:t>
      </w:r>
      <w:r w:rsidRPr="00F12687">
        <w:rPr>
          <w:lang w:val="ru-RU"/>
        </w:rPr>
        <w:t>му времени с точностью не хуже, чем</w:t>
      </w:r>
      <w:r>
        <w:rPr>
          <w:lang w:val="ru-RU"/>
        </w:rPr>
        <w:t xml:space="preserve"> </w:t>
      </w:r>
      <w:r w:rsidRPr="00F12687">
        <w:rPr>
          <w:lang w:val="ru-RU"/>
        </w:rPr>
        <w:t>один дискрет (0,5 мс) для продольных</w:t>
      </w:r>
      <w:r>
        <w:rPr>
          <w:lang w:val="ru-RU"/>
        </w:rPr>
        <w:t xml:space="preserve"> </w:t>
      </w:r>
      <w:r w:rsidRPr="00F12687">
        <w:rPr>
          <w:lang w:val="ru-RU"/>
        </w:rPr>
        <w:t>волн</w:t>
      </w:r>
      <w:r>
        <w:rPr>
          <w:lang w:val="ru-RU"/>
        </w:rPr>
        <w:t>.</w:t>
      </w:r>
      <w:r w:rsidRPr="00F12687">
        <w:rPr>
          <w:lang w:val="ru-RU"/>
        </w:rPr>
        <w:t xml:space="preserve"> </w:t>
      </w:r>
      <w:r>
        <w:rPr>
          <w:lang w:val="ru-RU"/>
        </w:rPr>
        <w:t>При вычислении скоростных разре</w:t>
      </w:r>
      <w:r w:rsidRPr="00F12687">
        <w:rPr>
          <w:lang w:val="ru-RU"/>
        </w:rPr>
        <w:t xml:space="preserve">зов </w:t>
      </w:r>
      <w:r>
        <w:rPr>
          <w:lang w:val="ru-RU"/>
        </w:rPr>
        <w:t xml:space="preserve">геологическая среда рассматривалась как </w:t>
      </w:r>
      <w:r w:rsidRPr="00F12687">
        <w:rPr>
          <w:lang w:val="ru-RU"/>
        </w:rPr>
        <w:t>д</w:t>
      </w:r>
      <w:r>
        <w:rPr>
          <w:lang w:val="ru-RU"/>
        </w:rPr>
        <w:t>вумерно-неодно</w:t>
      </w:r>
      <w:r w:rsidRPr="00F12687">
        <w:rPr>
          <w:lang w:val="ru-RU"/>
        </w:rPr>
        <w:t xml:space="preserve">родная, </w:t>
      </w:r>
      <w:r>
        <w:rPr>
          <w:lang w:val="ru-RU"/>
        </w:rPr>
        <w:t>из</w:t>
      </w:r>
      <w:r w:rsidRPr="00F12687">
        <w:rPr>
          <w:lang w:val="ru-RU"/>
        </w:rPr>
        <w:t>менение скорости как в вертикальном,</w:t>
      </w:r>
      <w:r>
        <w:rPr>
          <w:lang w:val="ru-RU"/>
        </w:rPr>
        <w:t xml:space="preserve"> </w:t>
      </w:r>
      <w:r w:rsidRPr="00F12687">
        <w:rPr>
          <w:lang w:val="ru-RU"/>
        </w:rPr>
        <w:t>так и в латеральном направлениях</w:t>
      </w:r>
      <w:r>
        <w:rPr>
          <w:lang w:val="ru-RU"/>
        </w:rPr>
        <w:t xml:space="preserve"> произвольное. Та</w:t>
      </w:r>
      <w:r w:rsidRPr="00F12687">
        <w:rPr>
          <w:lang w:val="ru-RU"/>
        </w:rPr>
        <w:t>кая модель среды наилучшим образом</w:t>
      </w:r>
      <w:r>
        <w:rPr>
          <w:lang w:val="ru-RU"/>
        </w:rPr>
        <w:t xml:space="preserve"> </w:t>
      </w:r>
      <w:r w:rsidRPr="00F12687">
        <w:rPr>
          <w:lang w:val="ru-RU"/>
        </w:rPr>
        <w:t>о</w:t>
      </w:r>
      <w:r>
        <w:rPr>
          <w:lang w:val="ru-RU"/>
        </w:rPr>
        <w:t>писывает существующую геологиче</w:t>
      </w:r>
      <w:r w:rsidRPr="00F12687">
        <w:rPr>
          <w:lang w:val="ru-RU"/>
        </w:rPr>
        <w:t xml:space="preserve">скую </w:t>
      </w:r>
      <w:r>
        <w:rPr>
          <w:lang w:val="ru-RU"/>
        </w:rPr>
        <w:t>обстановку на объекте исследова</w:t>
      </w:r>
      <w:r w:rsidRPr="00F12687">
        <w:rPr>
          <w:lang w:val="ru-RU"/>
        </w:rPr>
        <w:t>ния</w:t>
      </w:r>
      <w:r>
        <w:rPr>
          <w:lang w:val="ru-RU"/>
        </w:rPr>
        <w:t>. По</w:t>
      </w:r>
      <w:r w:rsidRPr="00F12687">
        <w:rPr>
          <w:lang w:val="ru-RU"/>
        </w:rPr>
        <w:t>строе</w:t>
      </w:r>
      <w:r>
        <w:rPr>
          <w:lang w:val="ru-RU"/>
        </w:rPr>
        <w:t>ние сейсмических разрезов по си</w:t>
      </w:r>
      <w:r w:rsidRPr="00F12687">
        <w:rPr>
          <w:lang w:val="ru-RU"/>
        </w:rPr>
        <w:t>стем</w:t>
      </w:r>
      <w:r>
        <w:rPr>
          <w:lang w:val="ru-RU"/>
        </w:rPr>
        <w:t>е наблюденных годографов осу</w:t>
      </w:r>
      <w:r w:rsidRPr="00F12687">
        <w:rPr>
          <w:lang w:val="ru-RU"/>
        </w:rPr>
        <w:t>ществлялось с использованием метода</w:t>
      </w:r>
      <w:r>
        <w:rPr>
          <w:lang w:val="ru-RU"/>
        </w:rPr>
        <w:t xml:space="preserve"> </w:t>
      </w:r>
      <w:r w:rsidRPr="00F12687">
        <w:rPr>
          <w:lang w:val="ru-RU"/>
        </w:rPr>
        <w:t>одно</w:t>
      </w:r>
      <w:r>
        <w:rPr>
          <w:lang w:val="ru-RU"/>
        </w:rPr>
        <w:t xml:space="preserve">родных функций. В основе </w:t>
      </w:r>
      <w:r w:rsidR="00E914F1">
        <w:rPr>
          <w:lang w:val="ru-RU"/>
        </w:rPr>
        <w:t>метода</w:t>
      </w:r>
      <w:r w:rsidRPr="00F12687">
        <w:rPr>
          <w:lang w:val="ru-RU"/>
        </w:rPr>
        <w:t xml:space="preserve"> л</w:t>
      </w:r>
      <w:r>
        <w:rPr>
          <w:lang w:val="ru-RU"/>
        </w:rPr>
        <w:t>ежит локальная аппроксимация ре</w:t>
      </w:r>
      <w:r w:rsidRPr="00F12687">
        <w:rPr>
          <w:lang w:val="ru-RU"/>
        </w:rPr>
        <w:t>ального скоростного распределения в</w:t>
      </w:r>
      <w:r>
        <w:rPr>
          <w:lang w:val="ru-RU"/>
        </w:rPr>
        <w:t xml:space="preserve"> </w:t>
      </w:r>
      <w:r w:rsidRPr="00F12687">
        <w:rPr>
          <w:lang w:val="ru-RU"/>
        </w:rPr>
        <w:t>среде однородными функциями двух</w:t>
      </w:r>
      <w:r>
        <w:rPr>
          <w:lang w:val="ru-RU"/>
        </w:rPr>
        <w:t xml:space="preserve"> </w:t>
      </w:r>
      <w:r w:rsidRPr="00F12687">
        <w:rPr>
          <w:lang w:val="ru-RU"/>
        </w:rPr>
        <w:t>координат [</w:t>
      </w:r>
      <w:r w:rsidRPr="00E914F1">
        <w:rPr>
          <w:i/>
          <w:lang w:val="ru-RU"/>
        </w:rPr>
        <w:t>Piip, 1991</w:t>
      </w:r>
      <w:r>
        <w:rPr>
          <w:lang w:val="ru-RU"/>
        </w:rPr>
        <w:t>]. Геологическая интерпре</w:t>
      </w:r>
      <w:r w:rsidRPr="00F12687">
        <w:rPr>
          <w:lang w:val="ru-RU"/>
        </w:rPr>
        <w:t>тация скоростных разрезов заключается</w:t>
      </w:r>
      <w:r>
        <w:rPr>
          <w:lang w:val="ru-RU"/>
        </w:rPr>
        <w:t xml:space="preserve"> </w:t>
      </w:r>
      <w:r w:rsidRPr="00F12687">
        <w:rPr>
          <w:lang w:val="ru-RU"/>
        </w:rPr>
        <w:t>в выделении на разрезах границ первого</w:t>
      </w:r>
      <w:r>
        <w:rPr>
          <w:lang w:val="ru-RU"/>
        </w:rPr>
        <w:t xml:space="preserve"> </w:t>
      </w:r>
      <w:r w:rsidRPr="00F12687">
        <w:rPr>
          <w:lang w:val="ru-RU"/>
        </w:rPr>
        <w:t>и второго рода.</w:t>
      </w:r>
      <w:r w:rsidR="00E01CEA" w:rsidRPr="00E01CEA">
        <w:rPr>
          <w:lang w:val="ru-RU"/>
        </w:rPr>
        <w:t xml:space="preserve"> </w:t>
      </w:r>
      <w:r w:rsidR="00E01CEA">
        <w:rPr>
          <w:lang w:val="ru-RU"/>
        </w:rPr>
        <w:t>Пример сейсмического разреза в изолиниях скорости распространения продольных волн представлен на рис. 2.</w:t>
      </w:r>
    </w:p>
    <w:p w:rsidR="007916EC" w:rsidRDefault="00E01CEA" w:rsidP="00D67E6D">
      <w:pPr>
        <w:spacing w:line="276" w:lineRule="auto"/>
        <w:jc w:val="center"/>
        <w:rPr>
          <w:lang w:val="ru-RU"/>
        </w:rPr>
      </w:pPr>
      <w:r>
        <w:rPr>
          <w:noProof/>
          <w:lang w:val="ru-RU" w:eastAsia="ru-RU"/>
        </w:rPr>
        <w:drawing>
          <wp:inline distT="0" distB="0" distL="0" distR="0">
            <wp:extent cx="5917350" cy="1385248"/>
            <wp:effectExtent l="0" t="0" r="762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_Пример разреза.jpg"/>
                    <pic:cNvPicPr/>
                  </pic:nvPicPr>
                  <pic:blipFill>
                    <a:blip r:embed="rId12">
                      <a:extLst>
                        <a:ext uri="{28A0092B-C50C-407E-A947-70E740481C1C}">
                          <a14:useLocalDpi xmlns:a14="http://schemas.microsoft.com/office/drawing/2010/main" val="0"/>
                        </a:ext>
                      </a:extLst>
                    </a:blip>
                    <a:stretch>
                      <a:fillRect/>
                    </a:stretch>
                  </pic:blipFill>
                  <pic:spPr>
                    <a:xfrm>
                      <a:off x="0" y="0"/>
                      <a:ext cx="5963358" cy="1396018"/>
                    </a:xfrm>
                    <a:prstGeom prst="rect">
                      <a:avLst/>
                    </a:prstGeom>
                  </pic:spPr>
                </pic:pic>
              </a:graphicData>
            </a:graphic>
          </wp:inline>
        </w:drawing>
      </w:r>
    </w:p>
    <w:p w:rsidR="00E01CEA" w:rsidRDefault="00E01CEA" w:rsidP="00E01CEA">
      <w:pPr>
        <w:spacing w:line="276" w:lineRule="auto"/>
        <w:ind w:firstLine="284"/>
        <w:jc w:val="center"/>
        <w:rPr>
          <w:lang w:val="ru-RU"/>
        </w:rPr>
      </w:pPr>
      <w:r>
        <w:rPr>
          <w:lang w:val="ru-RU"/>
        </w:rPr>
        <w:t>Рис. 2. Пример с</w:t>
      </w:r>
      <w:r w:rsidRPr="00E01CEA">
        <w:rPr>
          <w:lang w:val="ru-RU"/>
        </w:rPr>
        <w:t>ейсмическ</w:t>
      </w:r>
      <w:r>
        <w:rPr>
          <w:lang w:val="ru-RU"/>
        </w:rPr>
        <w:t>ого</w:t>
      </w:r>
      <w:r w:rsidRPr="00E01CEA">
        <w:rPr>
          <w:lang w:val="ru-RU"/>
        </w:rPr>
        <w:t xml:space="preserve"> разрез</w:t>
      </w:r>
      <w:r>
        <w:rPr>
          <w:lang w:val="ru-RU"/>
        </w:rPr>
        <w:t>а</w:t>
      </w:r>
      <w:r w:rsidRPr="00E01CEA">
        <w:rPr>
          <w:lang w:val="ru-RU"/>
        </w:rPr>
        <w:t xml:space="preserve"> в изолиниях скорости распространения продольных волн, полученный по данным МПВ</w:t>
      </w:r>
      <w:r>
        <w:rPr>
          <w:lang w:val="ru-RU"/>
        </w:rPr>
        <w:t>.</w:t>
      </w:r>
    </w:p>
    <w:p w:rsidR="00E01CEA" w:rsidRDefault="00E01CEA" w:rsidP="00E01CEA">
      <w:pPr>
        <w:spacing w:line="276" w:lineRule="auto"/>
        <w:ind w:firstLine="284"/>
        <w:jc w:val="center"/>
        <w:rPr>
          <w:i/>
          <w:sz w:val="20"/>
          <w:szCs w:val="20"/>
          <w:lang w:val="ru-RU"/>
        </w:rPr>
      </w:pPr>
      <w:r w:rsidRPr="00E01CEA">
        <w:rPr>
          <w:i/>
          <w:sz w:val="20"/>
          <w:szCs w:val="20"/>
          <w:lang w:val="ru-RU"/>
        </w:rPr>
        <w:t>1- первый сейсмический слой: постледниковые отложения четвертичного возраста (пески, супеси, суглинки); 2 – флювиогляциальные отложения (суглинки, галечники); 3 – каменноугольные отложения (известняки, песчаники)</w:t>
      </w:r>
      <w:r>
        <w:rPr>
          <w:i/>
          <w:sz w:val="20"/>
          <w:szCs w:val="20"/>
          <w:lang w:val="ru-RU"/>
        </w:rPr>
        <w:t>.</w:t>
      </w:r>
    </w:p>
    <w:p w:rsidR="00E01CEA" w:rsidRPr="00E01CEA" w:rsidRDefault="00E01CEA" w:rsidP="00E01CEA">
      <w:pPr>
        <w:spacing w:line="276" w:lineRule="auto"/>
        <w:ind w:firstLine="284"/>
        <w:jc w:val="center"/>
        <w:rPr>
          <w:sz w:val="20"/>
          <w:szCs w:val="20"/>
          <w:lang w:val="ru-RU"/>
        </w:rPr>
      </w:pPr>
    </w:p>
    <w:p w:rsidR="007916EC" w:rsidRPr="007916EC" w:rsidRDefault="007916EC" w:rsidP="007916EC">
      <w:pPr>
        <w:spacing w:line="276" w:lineRule="auto"/>
        <w:ind w:firstLine="284"/>
        <w:jc w:val="center"/>
        <w:rPr>
          <w:b/>
          <w:lang w:val="ru-RU"/>
        </w:rPr>
      </w:pPr>
      <w:r w:rsidRPr="007916EC">
        <w:rPr>
          <w:b/>
          <w:lang w:val="ru-RU"/>
        </w:rPr>
        <w:t>Результаты сейсмических исследований</w:t>
      </w:r>
    </w:p>
    <w:p w:rsidR="007074C3" w:rsidRPr="00023A2D" w:rsidRDefault="00E01CEA" w:rsidP="00D67E6D">
      <w:pPr>
        <w:spacing w:line="276" w:lineRule="auto"/>
        <w:ind w:firstLine="284"/>
        <w:jc w:val="both"/>
        <w:rPr>
          <w:rFonts w:eastAsia="Calibri"/>
          <w:lang w:val="ru-RU"/>
        </w:rPr>
      </w:pPr>
      <w:r w:rsidRPr="00E01CEA">
        <w:rPr>
          <w:lang w:val="ru-RU"/>
        </w:rPr>
        <w:t>Совместный сейсмо-гравитационный анализ вдоль линий детальных профилей позволил установить трехслойную модель строения верхней части осадочных отложений (табл. 1). Интерпретация сейсмических разрезов выполнена путем отождествления границ 2-го рода с геологическими границами. Плотностной разрез получен в ходе двумерного моделирования.</w:t>
      </w:r>
      <w:r w:rsidR="00EC1E11">
        <w:rPr>
          <w:lang w:val="ru-RU"/>
        </w:rPr>
        <w:t xml:space="preserve"> </w:t>
      </w:r>
      <w:r w:rsidR="00D67E6D" w:rsidRPr="00023A2D">
        <w:rPr>
          <w:lang w:val="ru-RU"/>
        </w:rPr>
        <w:t xml:space="preserve">По полученной сети профилей МПВ путем интерполяции значений скорости на сейсмических разрезах были посчитаны скоростные карты-срезы на различных глубинах через каждые 5 метров. Построенные карты-срезы позволили выделить </w:t>
      </w:r>
      <w:r w:rsidR="00D67E6D">
        <w:rPr>
          <w:lang w:val="ru-RU"/>
        </w:rPr>
        <w:t>ряд аномальных</w:t>
      </w:r>
      <w:r w:rsidR="007074C3">
        <w:rPr>
          <w:lang w:val="ru-RU"/>
        </w:rPr>
        <w:t xml:space="preserve"> </w:t>
      </w:r>
      <w:r w:rsidR="007074C3" w:rsidRPr="00023A2D">
        <w:rPr>
          <w:lang w:val="ru-RU"/>
        </w:rPr>
        <w:t>зон</w:t>
      </w:r>
      <w:r w:rsidR="007074C3">
        <w:rPr>
          <w:lang w:val="ru-RU"/>
        </w:rPr>
        <w:t xml:space="preserve">. Например, наиболее выраженная и обширная аномальная зона </w:t>
      </w:r>
    </w:p>
    <w:p w:rsidR="00023A2D" w:rsidRPr="00023A2D" w:rsidRDefault="00E01CEA" w:rsidP="00023A2D">
      <w:pPr>
        <w:ind w:firstLine="567"/>
        <w:jc w:val="right"/>
        <w:rPr>
          <w:rFonts w:eastAsia="Calibri"/>
          <w:i/>
          <w:lang w:val="ru-RU"/>
        </w:rPr>
      </w:pPr>
      <w:r w:rsidRPr="00023A2D">
        <w:rPr>
          <w:rFonts w:eastAsia="Calibri"/>
          <w:i/>
          <w:lang w:val="ru-RU"/>
        </w:rPr>
        <w:t>Табл</w:t>
      </w:r>
      <w:r w:rsidR="00023A2D" w:rsidRPr="00023A2D">
        <w:rPr>
          <w:rFonts w:eastAsia="Calibri"/>
          <w:i/>
          <w:lang w:val="ru-RU"/>
        </w:rPr>
        <w:t>ица 1</w:t>
      </w:r>
    </w:p>
    <w:p w:rsidR="00E01CEA" w:rsidRPr="00E01CEA" w:rsidRDefault="00E01CEA" w:rsidP="00023A2D">
      <w:pPr>
        <w:ind w:firstLine="284"/>
        <w:jc w:val="center"/>
        <w:rPr>
          <w:lang w:val="ru-RU"/>
        </w:rPr>
      </w:pPr>
      <w:r w:rsidRPr="00E01CEA">
        <w:rPr>
          <w:rFonts w:eastAsia="Calibri"/>
          <w:lang w:val="ru-RU"/>
        </w:rPr>
        <w:lastRenderedPageBreak/>
        <w:t>Петрофизическая характеристика верхней части разреза района исследований.</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618"/>
        <w:gridCol w:w="1435"/>
        <w:gridCol w:w="1679"/>
        <w:gridCol w:w="1445"/>
      </w:tblGrid>
      <w:tr w:rsidR="00E01CEA" w:rsidRPr="00075C63" w:rsidTr="00E914F1">
        <w:trPr>
          <w:jc w:val="center"/>
        </w:trPr>
        <w:tc>
          <w:tcPr>
            <w:tcW w:w="2122" w:type="dxa"/>
            <w:vAlign w:val="center"/>
          </w:tcPr>
          <w:p w:rsidR="00E01CEA" w:rsidRPr="00023A2D" w:rsidRDefault="00E01CEA" w:rsidP="00023A2D">
            <w:pPr>
              <w:spacing w:line="276" w:lineRule="auto"/>
              <w:jc w:val="center"/>
              <w:rPr>
                <w:rFonts w:eastAsia="Calibri"/>
                <w:b/>
              </w:rPr>
            </w:pPr>
            <w:r w:rsidRPr="00023A2D">
              <w:rPr>
                <w:rFonts w:eastAsia="Calibri"/>
                <w:b/>
              </w:rPr>
              <w:t>Слой</w:t>
            </w:r>
          </w:p>
        </w:tc>
        <w:tc>
          <w:tcPr>
            <w:tcW w:w="2618" w:type="dxa"/>
            <w:vAlign w:val="center"/>
          </w:tcPr>
          <w:p w:rsidR="00E01CEA" w:rsidRPr="00023A2D" w:rsidRDefault="00E01CEA" w:rsidP="00023A2D">
            <w:pPr>
              <w:spacing w:line="276" w:lineRule="auto"/>
              <w:jc w:val="center"/>
              <w:rPr>
                <w:rFonts w:eastAsia="Calibri"/>
                <w:b/>
              </w:rPr>
            </w:pPr>
            <w:r w:rsidRPr="00023A2D">
              <w:rPr>
                <w:rFonts w:eastAsia="Calibri"/>
                <w:b/>
              </w:rPr>
              <w:t>Состав</w:t>
            </w:r>
          </w:p>
        </w:tc>
        <w:tc>
          <w:tcPr>
            <w:tcW w:w="1435" w:type="dxa"/>
            <w:vAlign w:val="center"/>
          </w:tcPr>
          <w:p w:rsidR="00E01CEA" w:rsidRPr="00023A2D" w:rsidRDefault="00E01CEA" w:rsidP="00023A2D">
            <w:pPr>
              <w:spacing w:line="276" w:lineRule="auto"/>
              <w:jc w:val="center"/>
              <w:rPr>
                <w:rFonts w:eastAsia="Calibri"/>
                <w:b/>
              </w:rPr>
            </w:pPr>
            <w:r w:rsidRPr="00023A2D">
              <w:rPr>
                <w:rFonts w:eastAsia="Calibri"/>
                <w:b/>
              </w:rPr>
              <w:t>Мощность,</w:t>
            </w:r>
          </w:p>
          <w:p w:rsidR="00E01CEA" w:rsidRPr="00023A2D" w:rsidRDefault="00E01CEA" w:rsidP="00023A2D">
            <w:pPr>
              <w:spacing w:line="276" w:lineRule="auto"/>
              <w:jc w:val="center"/>
              <w:rPr>
                <w:rFonts w:eastAsia="Calibri"/>
                <w:b/>
              </w:rPr>
            </w:pPr>
            <w:r w:rsidRPr="00023A2D">
              <w:rPr>
                <w:rFonts w:eastAsia="Calibri"/>
                <w:b/>
              </w:rPr>
              <w:t>м</w:t>
            </w:r>
          </w:p>
        </w:tc>
        <w:tc>
          <w:tcPr>
            <w:tcW w:w="1679" w:type="dxa"/>
            <w:vAlign w:val="center"/>
          </w:tcPr>
          <w:p w:rsidR="00E01CEA" w:rsidRPr="00023A2D" w:rsidRDefault="00E01CEA" w:rsidP="00023A2D">
            <w:pPr>
              <w:spacing w:line="276" w:lineRule="auto"/>
              <w:jc w:val="center"/>
              <w:rPr>
                <w:rFonts w:eastAsia="Calibri"/>
                <w:b/>
                <w:lang w:val="ru-RU"/>
              </w:rPr>
            </w:pPr>
            <w:r w:rsidRPr="00023A2D">
              <w:rPr>
                <w:rFonts w:eastAsia="Calibri"/>
                <w:b/>
                <w:lang w:val="ru-RU"/>
              </w:rPr>
              <w:t xml:space="preserve">Скорость </w:t>
            </w:r>
            <w:r w:rsidRPr="00023A2D">
              <w:rPr>
                <w:rFonts w:eastAsia="Calibri"/>
                <w:b/>
                <w:i/>
              </w:rPr>
              <w:t>V</w:t>
            </w:r>
            <w:r w:rsidRPr="00023A2D">
              <w:rPr>
                <w:rFonts w:eastAsia="Calibri"/>
                <w:b/>
                <w:i/>
                <w:vertAlign w:val="subscript"/>
              </w:rPr>
              <w:t>p</w:t>
            </w:r>
            <w:r w:rsidRPr="00023A2D">
              <w:rPr>
                <w:rFonts w:eastAsia="Calibri"/>
                <w:b/>
                <w:lang w:val="ru-RU"/>
              </w:rPr>
              <w:t>, м/с</w:t>
            </w:r>
          </w:p>
          <w:p w:rsidR="00E01CEA" w:rsidRPr="00023A2D" w:rsidRDefault="00E01CEA" w:rsidP="00023A2D">
            <w:pPr>
              <w:spacing w:line="276" w:lineRule="auto"/>
              <w:jc w:val="center"/>
              <w:rPr>
                <w:rFonts w:eastAsia="Calibri"/>
                <w:b/>
                <w:lang w:val="ru-RU"/>
              </w:rPr>
            </w:pPr>
            <w:r w:rsidRPr="00023A2D">
              <w:rPr>
                <w:rFonts w:eastAsia="Calibri"/>
                <w:b/>
                <w:lang w:val="ru-RU"/>
              </w:rPr>
              <w:t>/ градиент скорости, 1/с</w:t>
            </w:r>
          </w:p>
        </w:tc>
        <w:tc>
          <w:tcPr>
            <w:tcW w:w="1445" w:type="dxa"/>
            <w:vAlign w:val="center"/>
          </w:tcPr>
          <w:p w:rsidR="00E01CEA" w:rsidRPr="00023A2D" w:rsidRDefault="00E01CEA" w:rsidP="00023A2D">
            <w:pPr>
              <w:spacing w:line="276" w:lineRule="auto"/>
              <w:jc w:val="center"/>
              <w:rPr>
                <w:rFonts w:eastAsia="Calibri"/>
                <w:b/>
              </w:rPr>
            </w:pPr>
            <w:r w:rsidRPr="00023A2D">
              <w:rPr>
                <w:rFonts w:eastAsia="Calibri"/>
                <w:b/>
              </w:rPr>
              <w:t>Плотность,</w:t>
            </w:r>
          </w:p>
          <w:p w:rsidR="00E01CEA" w:rsidRPr="00023A2D" w:rsidRDefault="00E01CEA" w:rsidP="00023A2D">
            <w:pPr>
              <w:spacing w:line="276" w:lineRule="auto"/>
              <w:jc w:val="center"/>
              <w:rPr>
                <w:rFonts w:eastAsia="Calibri"/>
                <w:b/>
              </w:rPr>
            </w:pPr>
            <w:r w:rsidRPr="00023A2D">
              <w:rPr>
                <w:rFonts w:eastAsia="Calibri"/>
                <w:b/>
              </w:rPr>
              <w:t>г/см</w:t>
            </w:r>
            <w:r w:rsidRPr="00023A2D">
              <w:rPr>
                <w:rFonts w:eastAsia="Calibri"/>
                <w:b/>
                <w:vertAlign w:val="superscript"/>
              </w:rPr>
              <w:t>3</w:t>
            </w:r>
          </w:p>
        </w:tc>
      </w:tr>
      <w:tr w:rsidR="00E01CEA" w:rsidRPr="00075C63" w:rsidTr="00E914F1">
        <w:trPr>
          <w:jc w:val="center"/>
        </w:trPr>
        <w:tc>
          <w:tcPr>
            <w:tcW w:w="2122"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1. Верхний, Q4</w:t>
            </w:r>
          </w:p>
        </w:tc>
        <w:tc>
          <w:tcPr>
            <w:tcW w:w="2618" w:type="dxa"/>
            <w:tcMar>
              <w:left w:w="28" w:type="dxa"/>
              <w:right w:w="28" w:type="dxa"/>
            </w:tcMar>
            <w:vAlign w:val="center"/>
          </w:tcPr>
          <w:p w:rsidR="00E01CEA" w:rsidRPr="00023A2D" w:rsidRDefault="00E01CEA" w:rsidP="00023A2D">
            <w:pPr>
              <w:spacing w:line="276" w:lineRule="auto"/>
              <w:jc w:val="center"/>
              <w:rPr>
                <w:rFonts w:eastAsia="Calibri"/>
                <w:lang w:val="ru-RU"/>
              </w:rPr>
            </w:pPr>
            <w:r w:rsidRPr="00023A2D">
              <w:rPr>
                <w:rFonts w:eastAsia="Calibri"/>
                <w:lang w:val="ru-RU"/>
              </w:rPr>
              <w:t>Новейшие четвертичные отложения (пески, супеси, суглинки, глины, галечники)</w:t>
            </w:r>
          </w:p>
        </w:tc>
        <w:tc>
          <w:tcPr>
            <w:tcW w:w="1435" w:type="dxa"/>
            <w:vAlign w:val="center"/>
          </w:tcPr>
          <w:p w:rsidR="00E01CEA" w:rsidRPr="00023A2D" w:rsidRDefault="00E01CEA" w:rsidP="00023A2D">
            <w:pPr>
              <w:spacing w:line="276" w:lineRule="auto"/>
              <w:jc w:val="center"/>
              <w:rPr>
                <w:rFonts w:eastAsia="Calibri"/>
              </w:rPr>
            </w:pPr>
            <w:r w:rsidRPr="00023A2D">
              <w:rPr>
                <w:rFonts w:eastAsia="Calibri"/>
              </w:rPr>
              <w:t>от 2-3 до 15-20</w:t>
            </w:r>
          </w:p>
        </w:tc>
        <w:tc>
          <w:tcPr>
            <w:tcW w:w="1679"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от 400-600</w:t>
            </w:r>
          </w:p>
          <w:p w:rsidR="00E01CEA" w:rsidRPr="00023A2D" w:rsidRDefault="00E01CEA" w:rsidP="00023A2D">
            <w:pPr>
              <w:spacing w:line="276" w:lineRule="auto"/>
              <w:jc w:val="center"/>
              <w:rPr>
                <w:rFonts w:eastAsia="Calibri"/>
              </w:rPr>
            </w:pPr>
            <w:r w:rsidRPr="00023A2D">
              <w:rPr>
                <w:rFonts w:eastAsia="Calibri"/>
              </w:rPr>
              <w:t>до 1400-1800</w:t>
            </w:r>
          </w:p>
          <w:p w:rsidR="00E01CEA" w:rsidRPr="00023A2D" w:rsidRDefault="00E01CEA" w:rsidP="00023A2D">
            <w:pPr>
              <w:spacing w:line="276" w:lineRule="auto"/>
              <w:jc w:val="center"/>
              <w:rPr>
                <w:rFonts w:eastAsia="Calibri"/>
              </w:rPr>
            </w:pPr>
            <w:r w:rsidRPr="00023A2D">
              <w:rPr>
                <w:rFonts w:eastAsia="Calibri"/>
              </w:rPr>
              <w:t>/ 90-180</w:t>
            </w:r>
          </w:p>
        </w:tc>
        <w:tc>
          <w:tcPr>
            <w:tcW w:w="1445"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1,93 (средняя)</w:t>
            </w:r>
          </w:p>
          <w:p w:rsidR="00E01CEA" w:rsidRPr="00023A2D" w:rsidRDefault="00E01CEA" w:rsidP="00023A2D">
            <w:pPr>
              <w:spacing w:line="276" w:lineRule="auto"/>
              <w:jc w:val="center"/>
              <w:rPr>
                <w:rFonts w:eastAsia="Calibri"/>
              </w:rPr>
            </w:pPr>
            <w:r w:rsidRPr="00023A2D">
              <w:rPr>
                <w:rFonts w:eastAsia="Calibri"/>
              </w:rPr>
              <w:t>(1,90-1.95)</w:t>
            </w:r>
          </w:p>
        </w:tc>
      </w:tr>
      <w:tr w:rsidR="00E01CEA" w:rsidRPr="00075C63" w:rsidTr="00E914F1">
        <w:trPr>
          <w:jc w:val="center"/>
        </w:trPr>
        <w:tc>
          <w:tcPr>
            <w:tcW w:w="2122"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2. Промежуточный,</w:t>
            </w:r>
          </w:p>
          <w:p w:rsidR="00E01CEA" w:rsidRPr="00023A2D" w:rsidRDefault="00E01CEA" w:rsidP="00023A2D">
            <w:pPr>
              <w:spacing w:line="276" w:lineRule="auto"/>
              <w:jc w:val="center"/>
              <w:rPr>
                <w:rFonts w:eastAsia="Calibri"/>
              </w:rPr>
            </w:pPr>
            <w:r w:rsidRPr="00023A2D">
              <w:rPr>
                <w:rFonts w:eastAsia="Calibri"/>
              </w:rPr>
              <w:t>Q4-C1</w:t>
            </w:r>
          </w:p>
        </w:tc>
        <w:tc>
          <w:tcPr>
            <w:tcW w:w="2618" w:type="dxa"/>
            <w:tcMar>
              <w:left w:w="28" w:type="dxa"/>
              <w:right w:w="28" w:type="dxa"/>
            </w:tcMar>
            <w:vAlign w:val="center"/>
          </w:tcPr>
          <w:p w:rsidR="00E01CEA" w:rsidRPr="00023A2D" w:rsidRDefault="00E01CEA" w:rsidP="00023A2D">
            <w:pPr>
              <w:spacing w:line="276" w:lineRule="auto"/>
              <w:jc w:val="center"/>
              <w:rPr>
                <w:rFonts w:eastAsia="Calibri"/>
                <w:lang w:val="ru-RU"/>
              </w:rPr>
            </w:pPr>
            <w:r w:rsidRPr="00023A2D">
              <w:rPr>
                <w:rFonts w:eastAsia="Calibri"/>
                <w:lang w:val="ru-RU"/>
              </w:rPr>
              <w:t>Моренные отложения (песчано-глинистая и известково-глинистая фракция, крупные обломки и валуны)</w:t>
            </w:r>
          </w:p>
        </w:tc>
        <w:tc>
          <w:tcPr>
            <w:tcW w:w="1435" w:type="dxa"/>
            <w:vAlign w:val="center"/>
          </w:tcPr>
          <w:p w:rsidR="00E01CEA" w:rsidRPr="00023A2D" w:rsidRDefault="00E01CEA" w:rsidP="00023A2D">
            <w:pPr>
              <w:spacing w:line="276" w:lineRule="auto"/>
              <w:jc w:val="center"/>
              <w:rPr>
                <w:rFonts w:eastAsia="Calibri"/>
              </w:rPr>
            </w:pPr>
            <w:r w:rsidRPr="00023A2D">
              <w:rPr>
                <w:rFonts w:eastAsia="Calibri"/>
              </w:rPr>
              <w:t>~15</w:t>
            </w:r>
          </w:p>
        </w:tc>
        <w:tc>
          <w:tcPr>
            <w:tcW w:w="1679"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от 1400-1800</w:t>
            </w:r>
          </w:p>
          <w:p w:rsidR="00E01CEA" w:rsidRPr="00023A2D" w:rsidRDefault="00E01CEA" w:rsidP="00023A2D">
            <w:pPr>
              <w:spacing w:line="276" w:lineRule="auto"/>
              <w:jc w:val="center"/>
              <w:rPr>
                <w:rFonts w:eastAsia="Calibri"/>
              </w:rPr>
            </w:pPr>
            <w:r w:rsidRPr="00023A2D">
              <w:rPr>
                <w:rFonts w:eastAsia="Calibri"/>
              </w:rPr>
              <w:t>до 2200-2400</w:t>
            </w:r>
          </w:p>
          <w:p w:rsidR="00E01CEA" w:rsidRPr="00023A2D" w:rsidRDefault="00E01CEA" w:rsidP="00023A2D">
            <w:pPr>
              <w:spacing w:line="276" w:lineRule="auto"/>
              <w:jc w:val="center"/>
              <w:rPr>
                <w:rFonts w:eastAsia="Calibri"/>
              </w:rPr>
            </w:pPr>
            <w:r w:rsidRPr="00023A2D">
              <w:rPr>
                <w:rFonts w:eastAsia="Calibri"/>
              </w:rPr>
              <w:t>/ 10-40</w:t>
            </w:r>
          </w:p>
        </w:tc>
        <w:tc>
          <w:tcPr>
            <w:tcW w:w="1445"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2,15 (средняя)</w:t>
            </w:r>
          </w:p>
          <w:p w:rsidR="00E01CEA" w:rsidRPr="00023A2D" w:rsidRDefault="00E01CEA" w:rsidP="00023A2D">
            <w:pPr>
              <w:spacing w:line="276" w:lineRule="auto"/>
              <w:jc w:val="center"/>
              <w:rPr>
                <w:rFonts w:eastAsia="Calibri"/>
              </w:rPr>
            </w:pPr>
            <w:r w:rsidRPr="00023A2D">
              <w:rPr>
                <w:rFonts w:eastAsia="Calibri"/>
              </w:rPr>
              <w:t>(2,07 – 2,23)</w:t>
            </w:r>
          </w:p>
        </w:tc>
      </w:tr>
      <w:tr w:rsidR="00E01CEA" w:rsidRPr="00075C63" w:rsidTr="00E914F1">
        <w:trPr>
          <w:jc w:val="center"/>
        </w:trPr>
        <w:tc>
          <w:tcPr>
            <w:tcW w:w="2122"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3. Нижний, C1</w:t>
            </w:r>
          </w:p>
        </w:tc>
        <w:tc>
          <w:tcPr>
            <w:tcW w:w="2618" w:type="dxa"/>
            <w:tcMar>
              <w:left w:w="28" w:type="dxa"/>
              <w:right w:w="28" w:type="dxa"/>
            </w:tcMar>
            <w:vAlign w:val="center"/>
          </w:tcPr>
          <w:p w:rsidR="00E01CEA" w:rsidRPr="00023A2D" w:rsidRDefault="00E01CEA" w:rsidP="00023A2D">
            <w:pPr>
              <w:spacing w:line="276" w:lineRule="auto"/>
              <w:jc w:val="center"/>
              <w:rPr>
                <w:rFonts w:eastAsia="Calibri"/>
                <w:lang w:val="ru-RU"/>
              </w:rPr>
            </w:pPr>
            <w:r w:rsidRPr="00023A2D">
              <w:rPr>
                <w:rFonts w:eastAsia="Calibri"/>
                <w:lang w:val="ru-RU"/>
              </w:rPr>
              <w:t>чередование терригенных и карбонатных пачек</w:t>
            </w:r>
          </w:p>
        </w:tc>
        <w:tc>
          <w:tcPr>
            <w:tcW w:w="1435" w:type="dxa"/>
            <w:vAlign w:val="center"/>
          </w:tcPr>
          <w:p w:rsidR="00E01CEA" w:rsidRPr="00023A2D" w:rsidRDefault="00E01CEA" w:rsidP="00023A2D">
            <w:pPr>
              <w:spacing w:line="276" w:lineRule="auto"/>
              <w:jc w:val="center"/>
              <w:rPr>
                <w:rFonts w:eastAsia="Calibri"/>
              </w:rPr>
            </w:pPr>
            <w:r w:rsidRPr="00023A2D">
              <w:rPr>
                <w:rFonts w:eastAsia="Calibri"/>
              </w:rPr>
              <w:t>&gt;50</w:t>
            </w:r>
          </w:p>
        </w:tc>
        <w:tc>
          <w:tcPr>
            <w:tcW w:w="1679"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&gt; 2200-2400</w:t>
            </w:r>
          </w:p>
          <w:p w:rsidR="00E01CEA" w:rsidRPr="00023A2D" w:rsidRDefault="00E01CEA" w:rsidP="00023A2D">
            <w:pPr>
              <w:spacing w:line="276" w:lineRule="auto"/>
              <w:jc w:val="center"/>
              <w:rPr>
                <w:rFonts w:eastAsia="Calibri"/>
              </w:rPr>
            </w:pPr>
            <w:r w:rsidRPr="00023A2D">
              <w:rPr>
                <w:rFonts w:eastAsia="Calibri"/>
              </w:rPr>
              <w:t>/ 35-60</w:t>
            </w:r>
          </w:p>
        </w:tc>
        <w:tc>
          <w:tcPr>
            <w:tcW w:w="1445" w:type="dxa"/>
            <w:tcMar>
              <w:left w:w="28" w:type="dxa"/>
              <w:right w:w="28" w:type="dxa"/>
            </w:tcMar>
            <w:vAlign w:val="center"/>
          </w:tcPr>
          <w:p w:rsidR="00E01CEA" w:rsidRPr="00023A2D" w:rsidRDefault="00E01CEA" w:rsidP="00023A2D">
            <w:pPr>
              <w:spacing w:line="276" w:lineRule="auto"/>
              <w:jc w:val="center"/>
              <w:rPr>
                <w:rFonts w:eastAsia="Calibri"/>
              </w:rPr>
            </w:pPr>
            <w:r w:rsidRPr="00023A2D">
              <w:rPr>
                <w:rFonts w:eastAsia="Calibri"/>
              </w:rPr>
              <w:t>2,38 (средняя)</w:t>
            </w:r>
          </w:p>
          <w:p w:rsidR="00E01CEA" w:rsidRPr="00023A2D" w:rsidRDefault="00E01CEA" w:rsidP="00023A2D">
            <w:pPr>
              <w:spacing w:line="276" w:lineRule="auto"/>
              <w:jc w:val="center"/>
              <w:rPr>
                <w:rFonts w:eastAsia="Calibri"/>
              </w:rPr>
            </w:pPr>
            <w:r w:rsidRPr="00023A2D">
              <w:rPr>
                <w:rFonts w:eastAsia="Calibri"/>
              </w:rPr>
              <w:t>(2,35 – 2,47)</w:t>
            </w:r>
          </w:p>
        </w:tc>
      </w:tr>
    </w:tbl>
    <w:p w:rsidR="007916EC" w:rsidRDefault="007916EC" w:rsidP="00E01CEA">
      <w:pPr>
        <w:spacing w:line="276" w:lineRule="auto"/>
        <w:ind w:firstLine="284"/>
        <w:jc w:val="both"/>
        <w:rPr>
          <w:lang w:val="ru-RU"/>
        </w:rPr>
      </w:pPr>
    </w:p>
    <w:p w:rsidR="00023A2D" w:rsidRPr="00023A2D" w:rsidRDefault="00EC1E11" w:rsidP="00D67E6D">
      <w:pPr>
        <w:spacing w:line="276" w:lineRule="auto"/>
        <w:jc w:val="both"/>
        <w:rPr>
          <w:lang w:val="ru-RU"/>
        </w:rPr>
      </w:pPr>
      <w:r>
        <w:rPr>
          <w:lang w:val="ru-RU"/>
        </w:rPr>
        <w:t>наблюдается на абс. отм. 150 м в восточной части планшета с высокими значениями скорости распространения</w:t>
      </w:r>
      <w:r>
        <w:rPr>
          <w:lang w:val="ru-RU"/>
        </w:rPr>
        <w:t xml:space="preserve"> </w:t>
      </w:r>
      <w:r w:rsidR="00023A2D">
        <w:rPr>
          <w:lang w:val="ru-RU"/>
        </w:rPr>
        <w:t>продольных волн относительно западной части</w:t>
      </w:r>
      <w:r w:rsidR="00D67E6D">
        <w:rPr>
          <w:lang w:val="ru-RU"/>
        </w:rPr>
        <w:t xml:space="preserve"> </w:t>
      </w:r>
      <w:r w:rsidR="00D67E6D">
        <w:rPr>
          <w:lang w:val="ru-RU"/>
        </w:rPr>
        <w:t>(рис. 3)</w:t>
      </w:r>
      <w:r w:rsidR="00023A2D">
        <w:rPr>
          <w:lang w:val="ru-RU"/>
        </w:rPr>
        <w:t xml:space="preserve">. </w:t>
      </w:r>
    </w:p>
    <w:p w:rsidR="00023A2D" w:rsidRDefault="003F2231" w:rsidP="00A91378">
      <w:pPr>
        <w:spacing w:line="276" w:lineRule="auto"/>
        <w:jc w:val="center"/>
        <w:rPr>
          <w:lang w:val="ru-RU"/>
        </w:rPr>
      </w:pPr>
      <w:r>
        <w:rPr>
          <w:noProof/>
          <w:lang w:val="ru-RU" w:eastAsia="ru-RU"/>
        </w:rPr>
        <w:drawing>
          <wp:inline distT="0" distB="0" distL="0" distR="0">
            <wp:extent cx="5883256" cy="3930555"/>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_Карта-срез .jpg"/>
                    <pic:cNvPicPr/>
                  </pic:nvPicPr>
                  <pic:blipFill>
                    <a:blip r:embed="rId13">
                      <a:extLst>
                        <a:ext uri="{28A0092B-C50C-407E-A947-70E740481C1C}">
                          <a14:useLocalDpi xmlns:a14="http://schemas.microsoft.com/office/drawing/2010/main" val="0"/>
                        </a:ext>
                      </a:extLst>
                    </a:blip>
                    <a:stretch>
                      <a:fillRect/>
                    </a:stretch>
                  </pic:blipFill>
                  <pic:spPr>
                    <a:xfrm>
                      <a:off x="0" y="0"/>
                      <a:ext cx="5934987" cy="3965116"/>
                    </a:xfrm>
                    <a:prstGeom prst="rect">
                      <a:avLst/>
                    </a:prstGeom>
                  </pic:spPr>
                </pic:pic>
              </a:graphicData>
            </a:graphic>
          </wp:inline>
        </w:drawing>
      </w:r>
    </w:p>
    <w:p w:rsidR="00AB7CA8" w:rsidRDefault="00AB7CA8" w:rsidP="00E01CEA">
      <w:pPr>
        <w:spacing w:line="276" w:lineRule="auto"/>
        <w:ind w:firstLine="284"/>
        <w:jc w:val="both"/>
        <w:rPr>
          <w:lang w:val="ru-RU"/>
        </w:rPr>
      </w:pPr>
    </w:p>
    <w:p w:rsidR="00A91378" w:rsidRDefault="00AB7CA8" w:rsidP="00AB7CA8">
      <w:pPr>
        <w:spacing w:line="276" w:lineRule="auto"/>
        <w:ind w:firstLine="284"/>
        <w:jc w:val="center"/>
        <w:rPr>
          <w:lang w:val="ru-RU"/>
        </w:rPr>
      </w:pPr>
      <w:r>
        <w:rPr>
          <w:lang w:val="ru-RU"/>
        </w:rPr>
        <w:t>Рис. 3.</w:t>
      </w:r>
      <w:r w:rsidR="003F2231">
        <w:rPr>
          <w:lang w:val="ru-RU"/>
        </w:rPr>
        <w:t xml:space="preserve"> </w:t>
      </w:r>
      <w:r w:rsidR="003F2231" w:rsidRPr="003F2231">
        <w:rPr>
          <w:lang w:val="ru-RU"/>
        </w:rPr>
        <w:t>Глубинные скоростные карты-срезы, построенные на абс. отм. 155, 150, 145, 140 м.</w:t>
      </w:r>
    </w:p>
    <w:p w:rsidR="00A91378" w:rsidRPr="00023A2D" w:rsidRDefault="00A91378" w:rsidP="00A91378">
      <w:pPr>
        <w:spacing w:line="276" w:lineRule="auto"/>
        <w:jc w:val="both"/>
        <w:rPr>
          <w:lang w:val="ru-RU"/>
        </w:rPr>
      </w:pPr>
      <w:r>
        <w:rPr>
          <w:lang w:val="ru-RU"/>
        </w:rPr>
        <w:t xml:space="preserve">Переходная зона между ними </w:t>
      </w:r>
      <w:r w:rsidRPr="00023A2D">
        <w:rPr>
          <w:lang w:val="ru-RU"/>
        </w:rPr>
        <w:t>характеризу</w:t>
      </w:r>
      <w:r>
        <w:rPr>
          <w:lang w:val="ru-RU"/>
        </w:rPr>
        <w:t>ется</w:t>
      </w:r>
      <w:r w:rsidRPr="00023A2D">
        <w:rPr>
          <w:lang w:val="ru-RU"/>
        </w:rPr>
        <w:t xml:space="preserve"> высоким градиентом скорости: на </w:t>
      </w:r>
      <w:r>
        <w:rPr>
          <w:lang w:val="ru-RU"/>
        </w:rPr>
        <w:t>10</w:t>
      </w:r>
      <w:r w:rsidRPr="00023A2D">
        <w:rPr>
          <w:lang w:val="ru-RU"/>
        </w:rPr>
        <w:t xml:space="preserve">0 метров в плане изменение скорости продольных волн составляет </w:t>
      </w:r>
      <w:r>
        <w:rPr>
          <w:lang w:val="ru-RU"/>
        </w:rPr>
        <w:t>5</w:t>
      </w:r>
      <w:r w:rsidRPr="00023A2D">
        <w:rPr>
          <w:lang w:val="ru-RU"/>
        </w:rPr>
        <w:t>00 м/с</w:t>
      </w:r>
      <w:r>
        <w:rPr>
          <w:lang w:val="ru-RU"/>
        </w:rPr>
        <w:t xml:space="preserve"> и более</w:t>
      </w:r>
      <w:r w:rsidRPr="00023A2D">
        <w:rPr>
          <w:lang w:val="ru-RU"/>
        </w:rPr>
        <w:t>. Данная зона представляет собой узкую область шириной 50-</w:t>
      </w:r>
      <w:r>
        <w:rPr>
          <w:lang w:val="ru-RU"/>
        </w:rPr>
        <w:t>10</w:t>
      </w:r>
      <w:r w:rsidRPr="00023A2D">
        <w:rPr>
          <w:lang w:val="ru-RU"/>
        </w:rPr>
        <w:t xml:space="preserve">0 метров субмеридионального </w:t>
      </w:r>
      <w:r w:rsidRPr="00023A2D">
        <w:rPr>
          <w:lang w:val="ru-RU"/>
        </w:rPr>
        <w:lastRenderedPageBreak/>
        <w:t>направления. Различие в скоростях продольных волн в западной и восточной областях относительно этой зоны достигает 500-1000 м/с в зависимости от глубины. Хорошо выраженное различие скоростей наблюдается, по крайней мере, до глубины 20 метров</w:t>
      </w:r>
      <w:r>
        <w:rPr>
          <w:lang w:val="ru-RU"/>
        </w:rPr>
        <w:t xml:space="preserve"> (абс. отм. 140 м)</w:t>
      </w:r>
      <w:r w:rsidRPr="00023A2D">
        <w:rPr>
          <w:lang w:val="ru-RU"/>
        </w:rPr>
        <w:t>.</w:t>
      </w:r>
    </w:p>
    <w:p w:rsidR="00A91378" w:rsidRDefault="00A91378" w:rsidP="00AB7CA8">
      <w:pPr>
        <w:spacing w:line="276" w:lineRule="auto"/>
        <w:ind w:firstLine="284"/>
        <w:jc w:val="center"/>
        <w:rPr>
          <w:lang w:val="ru-RU"/>
        </w:rPr>
      </w:pPr>
    </w:p>
    <w:p w:rsidR="007074C3" w:rsidRPr="0079528F" w:rsidRDefault="007074C3" w:rsidP="007074C3">
      <w:pPr>
        <w:pStyle w:val="SectionHead"/>
        <w:spacing w:after="0" w:line="276" w:lineRule="auto"/>
        <w:ind w:firstLine="284"/>
        <w:rPr>
          <w:lang w:val="ru-RU"/>
        </w:rPr>
      </w:pPr>
      <w:r w:rsidRPr="0079528F">
        <w:rPr>
          <w:lang w:val="ru-RU"/>
        </w:rPr>
        <w:t>Литература</w:t>
      </w:r>
    </w:p>
    <w:p w:rsidR="007074C3" w:rsidRDefault="007074C3" w:rsidP="007074C3">
      <w:pPr>
        <w:pStyle w:val="Default"/>
      </w:pPr>
    </w:p>
    <w:p w:rsidR="007074C3" w:rsidRPr="00A91378" w:rsidRDefault="007074C3" w:rsidP="00CF192E">
      <w:pPr>
        <w:pStyle w:val="a5"/>
        <w:spacing w:after="0" w:line="276" w:lineRule="auto"/>
        <w:ind w:left="0" w:firstLine="284"/>
        <w:jc w:val="both"/>
        <w:rPr>
          <w:sz w:val="20"/>
          <w:szCs w:val="20"/>
          <w:lang w:val="ru-RU" w:eastAsia="en-US"/>
        </w:rPr>
      </w:pPr>
      <w:r w:rsidRPr="007074C3">
        <w:rPr>
          <w:sz w:val="20"/>
          <w:szCs w:val="20"/>
          <w:lang w:eastAsia="en-US"/>
        </w:rPr>
        <w:t xml:space="preserve">Ермаков А.П., Ли В.О., Гриневский А.С. Сейсморазведка. Часть 1. </w:t>
      </w:r>
      <w:r w:rsidRPr="00A91378">
        <w:rPr>
          <w:sz w:val="20"/>
          <w:szCs w:val="20"/>
          <w:lang w:val="ru-RU" w:eastAsia="en-US"/>
        </w:rPr>
        <w:t xml:space="preserve">Наземная сейсморазведка. </w:t>
      </w:r>
      <w:r w:rsidR="00A91378">
        <w:rPr>
          <w:sz w:val="20"/>
          <w:szCs w:val="20"/>
          <w:lang w:val="ru-RU" w:eastAsia="en-US"/>
        </w:rPr>
        <w:t xml:space="preserve">- </w:t>
      </w:r>
      <w:r w:rsidRPr="00A91378">
        <w:rPr>
          <w:sz w:val="20"/>
          <w:szCs w:val="20"/>
          <w:lang w:val="ru-RU" w:eastAsia="en-US"/>
        </w:rPr>
        <w:t>Москва: Уни</w:t>
      </w:r>
      <w:r w:rsidR="00A91378">
        <w:rPr>
          <w:sz w:val="20"/>
          <w:szCs w:val="20"/>
          <w:lang w:val="ru-RU" w:eastAsia="en-US"/>
        </w:rPr>
        <w:t>верситетская книга, 2014. С. 159.</w:t>
      </w:r>
    </w:p>
    <w:p w:rsidR="007074C3" w:rsidRPr="007074C3" w:rsidRDefault="007074C3" w:rsidP="00CF192E">
      <w:pPr>
        <w:pStyle w:val="a5"/>
        <w:spacing w:after="0" w:line="276" w:lineRule="auto"/>
        <w:ind w:left="0" w:firstLine="284"/>
        <w:jc w:val="both"/>
        <w:rPr>
          <w:sz w:val="20"/>
          <w:szCs w:val="20"/>
          <w:lang w:eastAsia="en-US"/>
        </w:rPr>
      </w:pPr>
      <w:r w:rsidRPr="007074C3">
        <w:rPr>
          <w:sz w:val="20"/>
          <w:szCs w:val="20"/>
          <w:lang w:eastAsia="en-US"/>
        </w:rPr>
        <w:t>Piip V.B. 2D inversion of refraction traveltime cur</w:t>
      </w:r>
      <w:r w:rsidR="00A91378">
        <w:rPr>
          <w:sz w:val="20"/>
          <w:szCs w:val="20"/>
          <w:lang w:eastAsia="en-US"/>
        </w:rPr>
        <w:t>ves using homogeneous functions //</w:t>
      </w:r>
      <w:r w:rsidRPr="007074C3">
        <w:rPr>
          <w:sz w:val="20"/>
          <w:szCs w:val="20"/>
          <w:lang w:eastAsia="en-US"/>
        </w:rPr>
        <w:t xml:space="preserve"> Geophysical Prospecting, 2001. P. 461-482;</w:t>
      </w:r>
    </w:p>
    <w:sectPr w:rsidR="007074C3" w:rsidRPr="007074C3" w:rsidSect="000206CA">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F6" w:rsidRDefault="003D60F6" w:rsidP="00163BA1">
      <w:r>
        <w:separator/>
      </w:r>
    </w:p>
  </w:endnote>
  <w:endnote w:type="continuationSeparator" w:id="0">
    <w:p w:rsidR="003D60F6" w:rsidRDefault="003D60F6" w:rsidP="0016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F6" w:rsidRDefault="003D60F6" w:rsidP="00163BA1">
      <w:r>
        <w:separator/>
      </w:r>
    </w:p>
  </w:footnote>
  <w:footnote w:type="continuationSeparator" w:id="0">
    <w:p w:rsidR="003D60F6" w:rsidRDefault="003D60F6" w:rsidP="00163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CB7"/>
    <w:multiLevelType w:val="hybridMultilevel"/>
    <w:tmpl w:val="F102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D76483"/>
    <w:multiLevelType w:val="hybridMultilevel"/>
    <w:tmpl w:val="41BE96B0"/>
    <w:lvl w:ilvl="0" w:tplc="ADA4EE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8A37660"/>
    <w:multiLevelType w:val="hybridMultilevel"/>
    <w:tmpl w:val="023298FC"/>
    <w:lvl w:ilvl="0" w:tplc="8642F7A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501F4"/>
    <w:multiLevelType w:val="hybridMultilevel"/>
    <w:tmpl w:val="48567AB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90B35FC"/>
    <w:multiLevelType w:val="hybridMultilevel"/>
    <w:tmpl w:val="E88828A0"/>
    <w:lvl w:ilvl="0" w:tplc="5FC2F6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2974F39"/>
    <w:multiLevelType w:val="hybridMultilevel"/>
    <w:tmpl w:val="40F444E2"/>
    <w:lvl w:ilvl="0" w:tplc="255CAFD8">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ED"/>
    <w:rsid w:val="000206CA"/>
    <w:rsid w:val="0002257C"/>
    <w:rsid w:val="00023A2D"/>
    <w:rsid w:val="000264F2"/>
    <w:rsid w:val="00092516"/>
    <w:rsid w:val="000B5351"/>
    <w:rsid w:val="000E6A0C"/>
    <w:rsid w:val="00114944"/>
    <w:rsid w:val="00133B56"/>
    <w:rsid w:val="001370CA"/>
    <w:rsid w:val="00163BA1"/>
    <w:rsid w:val="001855B3"/>
    <w:rsid w:val="001866AA"/>
    <w:rsid w:val="001B277E"/>
    <w:rsid w:val="001C5C44"/>
    <w:rsid w:val="001C64AF"/>
    <w:rsid w:val="001F3B88"/>
    <w:rsid w:val="001F53B8"/>
    <w:rsid w:val="00214340"/>
    <w:rsid w:val="00245E77"/>
    <w:rsid w:val="002570CA"/>
    <w:rsid w:val="0026619A"/>
    <w:rsid w:val="0027550B"/>
    <w:rsid w:val="002B70C2"/>
    <w:rsid w:val="002B766E"/>
    <w:rsid w:val="002C77DC"/>
    <w:rsid w:val="002E5ECE"/>
    <w:rsid w:val="002E7CF2"/>
    <w:rsid w:val="00370C11"/>
    <w:rsid w:val="003919E7"/>
    <w:rsid w:val="00397265"/>
    <w:rsid w:val="003B3948"/>
    <w:rsid w:val="003D108B"/>
    <w:rsid w:val="003D5559"/>
    <w:rsid w:val="003D60F6"/>
    <w:rsid w:val="003E4C67"/>
    <w:rsid w:val="003F2231"/>
    <w:rsid w:val="003F371B"/>
    <w:rsid w:val="00421245"/>
    <w:rsid w:val="00432283"/>
    <w:rsid w:val="00461336"/>
    <w:rsid w:val="005050A9"/>
    <w:rsid w:val="005323C5"/>
    <w:rsid w:val="00561089"/>
    <w:rsid w:val="00574B05"/>
    <w:rsid w:val="005862A1"/>
    <w:rsid w:val="00586B66"/>
    <w:rsid w:val="00600D2B"/>
    <w:rsid w:val="00604BA4"/>
    <w:rsid w:val="006562B6"/>
    <w:rsid w:val="006A0EB3"/>
    <w:rsid w:val="006A73C5"/>
    <w:rsid w:val="006C68CD"/>
    <w:rsid w:val="006C7727"/>
    <w:rsid w:val="006E23D0"/>
    <w:rsid w:val="006E2D91"/>
    <w:rsid w:val="00702E4F"/>
    <w:rsid w:val="007074C3"/>
    <w:rsid w:val="007524ED"/>
    <w:rsid w:val="007916EC"/>
    <w:rsid w:val="0079528F"/>
    <w:rsid w:val="007C3232"/>
    <w:rsid w:val="007D0B69"/>
    <w:rsid w:val="007E352B"/>
    <w:rsid w:val="0080036A"/>
    <w:rsid w:val="00802AAF"/>
    <w:rsid w:val="00821F04"/>
    <w:rsid w:val="00822B49"/>
    <w:rsid w:val="00877F3C"/>
    <w:rsid w:val="008A4795"/>
    <w:rsid w:val="00917117"/>
    <w:rsid w:val="009225AE"/>
    <w:rsid w:val="00941852"/>
    <w:rsid w:val="0094216B"/>
    <w:rsid w:val="0094346E"/>
    <w:rsid w:val="0096613E"/>
    <w:rsid w:val="00996248"/>
    <w:rsid w:val="009C56F9"/>
    <w:rsid w:val="009D2185"/>
    <w:rsid w:val="009E04CC"/>
    <w:rsid w:val="009F617F"/>
    <w:rsid w:val="00A605ED"/>
    <w:rsid w:val="00A7035E"/>
    <w:rsid w:val="00A803CC"/>
    <w:rsid w:val="00A91378"/>
    <w:rsid w:val="00AB7CA8"/>
    <w:rsid w:val="00AD48AE"/>
    <w:rsid w:val="00AD5BE7"/>
    <w:rsid w:val="00AE645D"/>
    <w:rsid w:val="00B22E69"/>
    <w:rsid w:val="00B27164"/>
    <w:rsid w:val="00B5032B"/>
    <w:rsid w:val="00B77C65"/>
    <w:rsid w:val="00B87B54"/>
    <w:rsid w:val="00C357F7"/>
    <w:rsid w:val="00C53DBD"/>
    <w:rsid w:val="00C801AB"/>
    <w:rsid w:val="00C8666F"/>
    <w:rsid w:val="00C91C55"/>
    <w:rsid w:val="00CC28EA"/>
    <w:rsid w:val="00CD2EB1"/>
    <w:rsid w:val="00CE608D"/>
    <w:rsid w:val="00CF192E"/>
    <w:rsid w:val="00D67E6D"/>
    <w:rsid w:val="00D72D82"/>
    <w:rsid w:val="00DE1CE2"/>
    <w:rsid w:val="00E01229"/>
    <w:rsid w:val="00E01CEA"/>
    <w:rsid w:val="00E25E72"/>
    <w:rsid w:val="00E341B2"/>
    <w:rsid w:val="00E36791"/>
    <w:rsid w:val="00E57502"/>
    <w:rsid w:val="00E72D8B"/>
    <w:rsid w:val="00E914F1"/>
    <w:rsid w:val="00EB1C2E"/>
    <w:rsid w:val="00EC1E11"/>
    <w:rsid w:val="00EC219F"/>
    <w:rsid w:val="00ED6787"/>
    <w:rsid w:val="00EE3B5F"/>
    <w:rsid w:val="00EE61DD"/>
    <w:rsid w:val="00F12687"/>
    <w:rsid w:val="00F23A0C"/>
    <w:rsid w:val="00F54F60"/>
    <w:rsid w:val="00F64732"/>
    <w:rsid w:val="00F8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3136"/>
  <w15:chartTrackingRefBased/>
  <w15:docId w15:val="{12909C3F-8249-40F4-96A5-5818ADBE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A605ED"/>
    <w:rPr>
      <w:rFonts w:ascii="Times New Roman" w:eastAsia="Times New Roman" w:hAnsi="Times New Roman"/>
      <w:sz w:val="24"/>
      <w:szCs w:val="24"/>
      <w:lang w:val="en-US" w:eastAsia="en-US"/>
    </w:rPr>
  </w:style>
  <w:style w:type="paragraph" w:styleId="1">
    <w:name w:val="heading 1"/>
    <w:basedOn w:val="a"/>
    <w:next w:val="a"/>
    <w:link w:val="10"/>
    <w:qFormat/>
    <w:rsid w:val="002B70C2"/>
    <w:pPr>
      <w:keepNext/>
      <w:jc w:val="center"/>
      <w:outlineLvl w:val="0"/>
    </w:pPr>
    <w:rPr>
      <w:b/>
      <w:bCs/>
      <w:kern w:val="32"/>
      <w:sz w:val="28"/>
      <w:szCs w:val="32"/>
      <w:lang w:eastAsia="x-none"/>
    </w:rPr>
  </w:style>
  <w:style w:type="paragraph" w:styleId="2">
    <w:name w:val="heading 2"/>
    <w:basedOn w:val="a"/>
    <w:next w:val="a"/>
    <w:link w:val="20"/>
    <w:qFormat/>
    <w:rsid w:val="002B70C2"/>
    <w:pPr>
      <w:keepNext/>
      <w:jc w:val="center"/>
      <w:outlineLvl w:val="1"/>
    </w:pPr>
    <w:rPr>
      <w:bCs/>
      <w:iCs/>
      <w:sz w:val="20"/>
      <w:szCs w:val="28"/>
      <w:lang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Head">
    <w:name w:val="Section Head"/>
    <w:basedOn w:val="a"/>
    <w:rsid w:val="00A605ED"/>
    <w:pPr>
      <w:spacing w:after="120"/>
      <w:jc w:val="center"/>
    </w:pPr>
    <w:rPr>
      <w:b/>
    </w:rPr>
  </w:style>
  <w:style w:type="paragraph" w:customStyle="1" w:styleId="SecondaryHead">
    <w:name w:val="Secondary Head"/>
    <w:basedOn w:val="a"/>
    <w:rsid w:val="00A605ED"/>
    <w:rPr>
      <w:i/>
      <w:sz w:val="20"/>
      <w:szCs w:val="20"/>
    </w:rPr>
  </w:style>
  <w:style w:type="paragraph" w:customStyle="1" w:styleId="FigureCaption">
    <w:name w:val="Figure Caption"/>
    <w:basedOn w:val="a"/>
    <w:rsid w:val="00A605ED"/>
    <w:rPr>
      <w:sz w:val="18"/>
      <w:szCs w:val="20"/>
    </w:rPr>
  </w:style>
  <w:style w:type="paragraph" w:styleId="a3">
    <w:name w:val="Balloon Text"/>
    <w:basedOn w:val="a"/>
    <w:link w:val="a4"/>
    <w:uiPriority w:val="99"/>
    <w:semiHidden/>
    <w:unhideWhenUsed/>
    <w:rsid w:val="00A605ED"/>
    <w:rPr>
      <w:rFonts w:ascii="Tahoma" w:hAnsi="Tahoma"/>
      <w:sz w:val="16"/>
      <w:szCs w:val="16"/>
      <w:lang w:eastAsia="x-none"/>
    </w:rPr>
  </w:style>
  <w:style w:type="character" w:customStyle="1" w:styleId="a4">
    <w:name w:val="Текст выноски Знак"/>
    <w:link w:val="a3"/>
    <w:uiPriority w:val="99"/>
    <w:semiHidden/>
    <w:rsid w:val="00A605ED"/>
    <w:rPr>
      <w:rFonts w:ascii="Tahoma" w:eastAsia="Times New Roman" w:hAnsi="Tahoma" w:cs="Tahoma"/>
      <w:sz w:val="16"/>
      <w:szCs w:val="16"/>
      <w:lang w:val="en-US"/>
    </w:rPr>
  </w:style>
  <w:style w:type="character" w:customStyle="1" w:styleId="10">
    <w:name w:val="Заголовок 1 Знак"/>
    <w:link w:val="1"/>
    <w:rsid w:val="002B70C2"/>
    <w:rPr>
      <w:rFonts w:ascii="Times New Roman" w:eastAsia="Times New Roman" w:hAnsi="Times New Roman" w:cs="Arial"/>
      <w:b/>
      <w:bCs/>
      <w:kern w:val="32"/>
      <w:sz w:val="28"/>
      <w:szCs w:val="32"/>
      <w:lang w:val="en-US"/>
    </w:rPr>
  </w:style>
  <w:style w:type="character" w:customStyle="1" w:styleId="20">
    <w:name w:val="Заголовок 2 Знак"/>
    <w:link w:val="2"/>
    <w:rsid w:val="002B70C2"/>
    <w:rPr>
      <w:rFonts w:ascii="Times New Roman" w:eastAsia="Times New Roman" w:hAnsi="Times New Roman" w:cs="Times New Roman"/>
      <w:bCs/>
      <w:iCs/>
      <w:sz w:val="20"/>
      <w:szCs w:val="28"/>
      <w:lang w:val="en-US"/>
    </w:rPr>
  </w:style>
  <w:style w:type="paragraph" w:styleId="a5">
    <w:name w:val="Body Text Indent"/>
    <w:basedOn w:val="a"/>
    <w:link w:val="a6"/>
    <w:unhideWhenUsed/>
    <w:rsid w:val="00E01229"/>
    <w:pPr>
      <w:spacing w:after="120"/>
      <w:ind w:left="283"/>
    </w:pPr>
    <w:rPr>
      <w:lang w:eastAsia="x-none"/>
    </w:rPr>
  </w:style>
  <w:style w:type="character" w:customStyle="1" w:styleId="a6">
    <w:name w:val="Основной текст с отступом Знак"/>
    <w:link w:val="a5"/>
    <w:rsid w:val="00E01229"/>
    <w:rPr>
      <w:rFonts w:ascii="Times New Roman" w:eastAsia="Times New Roman" w:hAnsi="Times New Roman" w:cs="Times New Roman"/>
      <w:sz w:val="24"/>
      <w:szCs w:val="24"/>
      <w:lang w:val="en-US"/>
    </w:rPr>
  </w:style>
  <w:style w:type="paragraph" w:customStyle="1" w:styleId="-11">
    <w:name w:val="Цветной список - Акцент 11"/>
    <w:basedOn w:val="a"/>
    <w:uiPriority w:val="34"/>
    <w:qFormat/>
    <w:rsid w:val="009D2185"/>
    <w:pPr>
      <w:ind w:left="720"/>
      <w:contextualSpacing/>
    </w:pPr>
  </w:style>
  <w:style w:type="paragraph" w:styleId="a7">
    <w:name w:val="header"/>
    <w:basedOn w:val="a"/>
    <w:link w:val="a8"/>
    <w:uiPriority w:val="99"/>
    <w:semiHidden/>
    <w:unhideWhenUsed/>
    <w:rsid w:val="00163BA1"/>
    <w:pPr>
      <w:tabs>
        <w:tab w:val="center" w:pos="4677"/>
        <w:tab w:val="right" w:pos="9355"/>
      </w:tabs>
    </w:pPr>
  </w:style>
  <w:style w:type="character" w:customStyle="1" w:styleId="a8">
    <w:name w:val="Верхний колонтитул Знак"/>
    <w:link w:val="a7"/>
    <w:uiPriority w:val="99"/>
    <w:semiHidden/>
    <w:rsid w:val="00163BA1"/>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163BA1"/>
    <w:pPr>
      <w:tabs>
        <w:tab w:val="center" w:pos="4677"/>
        <w:tab w:val="right" w:pos="9355"/>
      </w:tabs>
    </w:pPr>
  </w:style>
  <w:style w:type="character" w:customStyle="1" w:styleId="aa">
    <w:name w:val="Нижний колонтитул Знак"/>
    <w:link w:val="a9"/>
    <w:uiPriority w:val="99"/>
    <w:semiHidden/>
    <w:rsid w:val="00163BA1"/>
    <w:rPr>
      <w:rFonts w:ascii="Times New Roman" w:eastAsia="Times New Roman" w:hAnsi="Times New Roman"/>
      <w:sz w:val="24"/>
      <w:szCs w:val="24"/>
      <w:lang w:val="en-US" w:eastAsia="en-US"/>
    </w:rPr>
  </w:style>
  <w:style w:type="paragraph" w:customStyle="1" w:styleId="21">
    <w:name w:val="Средняя сетка 21"/>
    <w:qFormat/>
    <w:rsid w:val="00877F3C"/>
    <w:rPr>
      <w:rFonts w:ascii="Times New Roman" w:eastAsia="Times New Roman" w:hAnsi="Times New Roman"/>
      <w:sz w:val="24"/>
      <w:szCs w:val="24"/>
      <w:lang w:val="en-US" w:eastAsia="en-US"/>
    </w:rPr>
  </w:style>
  <w:style w:type="character" w:styleId="ab">
    <w:name w:val="Hyperlink"/>
    <w:basedOn w:val="a0"/>
    <w:uiPriority w:val="99"/>
    <w:semiHidden/>
    <w:unhideWhenUsed/>
    <w:rsid w:val="00C801AB"/>
    <w:rPr>
      <w:color w:val="0000FF"/>
      <w:u w:val="single"/>
    </w:rPr>
  </w:style>
  <w:style w:type="paragraph" w:styleId="ac">
    <w:name w:val="Normal (Web)"/>
    <w:basedOn w:val="a"/>
    <w:uiPriority w:val="99"/>
    <w:semiHidden/>
    <w:unhideWhenUsed/>
    <w:rsid w:val="003F2231"/>
    <w:pPr>
      <w:spacing w:before="100" w:beforeAutospacing="1" w:after="100" w:afterAutospacing="1"/>
    </w:pPr>
    <w:rPr>
      <w:lang w:val="ru-RU" w:eastAsia="ru-RU"/>
    </w:rPr>
  </w:style>
  <w:style w:type="paragraph" w:customStyle="1" w:styleId="Default">
    <w:name w:val="Default"/>
    <w:rsid w:val="007074C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1942">
      <w:bodyDiv w:val="1"/>
      <w:marLeft w:val="0"/>
      <w:marRight w:val="0"/>
      <w:marTop w:val="0"/>
      <w:marBottom w:val="0"/>
      <w:divBdr>
        <w:top w:val="none" w:sz="0" w:space="0" w:color="auto"/>
        <w:left w:val="none" w:sz="0" w:space="0" w:color="auto"/>
        <w:bottom w:val="none" w:sz="0" w:space="0" w:color="auto"/>
        <w:right w:val="none" w:sz="0" w:space="0" w:color="auto"/>
      </w:divBdr>
    </w:div>
    <w:div w:id="12626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ltitran.ru/c/m.exe?t=3996155_1_2&amp;s1=%EC%E0%EB%EE%E3%EB%F3%E1%E8%ED%ED%E0%FF%20%F1%E5%E9%F1%EC%EE%F0%E0%E7%E2%E5%E4%EA%E0" TargetMode="External"/><Relationship Id="rId4" Type="http://schemas.openxmlformats.org/officeDocument/2006/relationships/settings" Target="settings.xml"/><Relationship Id="rId9" Type="http://schemas.openxmlformats.org/officeDocument/2006/relationships/hyperlink" Target="https://www.multitran.ru/c/m.exe?t=3996155_1_2&amp;s1=%EC%E0%EB%EE%E3%EB%F3%E1%E8%ED%ED%E0%FF%20%F1%E5%E9%F1%EC%EE%F0%E0%E7%E2%E5%E4%EA%E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78B86-2715-46CF-8B6A-E259CD04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1402</Words>
  <Characters>7994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cp:lastModifiedBy>Ermakov</cp:lastModifiedBy>
  <cp:revision>22</cp:revision>
  <cp:lastPrinted>2018-05-08T05:02:00Z</cp:lastPrinted>
  <dcterms:created xsi:type="dcterms:W3CDTF">2018-09-26T09:09:00Z</dcterms:created>
  <dcterms:modified xsi:type="dcterms:W3CDTF">2018-09-27T14:25:00Z</dcterms:modified>
</cp:coreProperties>
</file>