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B6" w:rsidRPr="00811090" w:rsidRDefault="00B53EB6" w:rsidP="00B53E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Изучение вызванных потенциалов человека при работе с цветовыми стимулами в интерфейсе мозг-компьютер</w:t>
      </w:r>
    </w:p>
    <w:p w:rsidR="00B53EB6" w:rsidRDefault="00B53EB6" w:rsidP="00B53EB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Григорян Рафаэ</w:t>
      </w:r>
      <w:r w:rsidRPr="00811090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ль </w:t>
      </w:r>
      <w:proofErr w:type="spellStart"/>
      <w:r w:rsidRPr="00811090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Каренович</w:t>
      </w:r>
      <w:proofErr w:type="spellEnd"/>
      <w:r w:rsidRPr="008110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Московский государственный университет имени М. В. Ломоносова, </w:t>
      </w:r>
      <w:r w:rsidR="00C624A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лаборатория нейрофизиологии и нейрокомпьютерных интерфейсов. 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Москва, Россия</w:t>
      </w:r>
    </w:p>
    <w:p w:rsidR="00B53EB6" w:rsidRPr="00A86B70" w:rsidRDefault="00B53EB6" w:rsidP="00B53E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1CF">
        <w:rPr>
          <w:rFonts w:ascii="Times New Roman" w:hAnsi="Times New Roman" w:cs="Times New Roman"/>
          <w:i/>
          <w:sz w:val="24"/>
          <w:szCs w:val="24"/>
        </w:rPr>
        <w:t>grraph.bio@gmail.com</w:t>
      </w:r>
    </w:p>
    <w:p w:rsidR="001001CF" w:rsidRPr="006D5E8C" w:rsidRDefault="00675494" w:rsidP="0080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90">
        <w:rPr>
          <w:rFonts w:ascii="Times New Roman" w:hAnsi="Times New Roman" w:cs="Times New Roman"/>
          <w:sz w:val="24"/>
          <w:szCs w:val="24"/>
        </w:rPr>
        <w:t>Интерфейс</w:t>
      </w:r>
      <w:r w:rsidR="00327D88" w:rsidRPr="00811090">
        <w:rPr>
          <w:rFonts w:ascii="Times New Roman" w:hAnsi="Times New Roman" w:cs="Times New Roman"/>
          <w:sz w:val="24"/>
          <w:szCs w:val="24"/>
        </w:rPr>
        <w:t xml:space="preserve"> </w:t>
      </w:r>
      <w:r w:rsidRPr="00811090">
        <w:rPr>
          <w:rFonts w:ascii="Times New Roman" w:hAnsi="Times New Roman" w:cs="Times New Roman"/>
          <w:sz w:val="24"/>
          <w:szCs w:val="24"/>
        </w:rPr>
        <w:t>мозг-компьютер (</w:t>
      </w:r>
      <w:r w:rsidR="00800E3C">
        <w:rPr>
          <w:rFonts w:ascii="Times New Roman" w:hAnsi="Times New Roman" w:cs="Times New Roman"/>
          <w:sz w:val="24"/>
          <w:szCs w:val="24"/>
        </w:rPr>
        <w:t>ИМК</w:t>
      </w:r>
      <w:r w:rsidRPr="00811090">
        <w:rPr>
          <w:rFonts w:ascii="Times New Roman" w:hAnsi="Times New Roman" w:cs="Times New Roman"/>
          <w:sz w:val="24"/>
          <w:szCs w:val="24"/>
        </w:rPr>
        <w:t xml:space="preserve">) – это </w:t>
      </w:r>
      <w:r w:rsidR="004B21EA" w:rsidRPr="00811090">
        <w:rPr>
          <w:rFonts w:ascii="Times New Roman" w:hAnsi="Times New Roman" w:cs="Times New Roman"/>
          <w:sz w:val="24"/>
          <w:szCs w:val="24"/>
        </w:rPr>
        <w:t xml:space="preserve">технология, позволяющая человеку управлять внешними устройствами напрямую от мозга, на основе изменений </w:t>
      </w:r>
      <w:r w:rsidR="00502017">
        <w:rPr>
          <w:rFonts w:ascii="Times New Roman" w:hAnsi="Times New Roman" w:cs="Times New Roman"/>
          <w:sz w:val="24"/>
          <w:szCs w:val="24"/>
        </w:rPr>
        <w:t>электрической активности</w:t>
      </w:r>
      <w:r w:rsidR="004B21EA" w:rsidRPr="00811090">
        <w:rPr>
          <w:rFonts w:ascii="Times New Roman" w:hAnsi="Times New Roman" w:cs="Times New Roman"/>
          <w:sz w:val="24"/>
          <w:szCs w:val="24"/>
        </w:rPr>
        <w:t xml:space="preserve"> мозга (ЭЭГ</w:t>
      </w:r>
      <w:r w:rsidR="00502017">
        <w:rPr>
          <w:rFonts w:ascii="Times New Roman" w:hAnsi="Times New Roman" w:cs="Times New Roman"/>
          <w:sz w:val="24"/>
          <w:szCs w:val="24"/>
        </w:rPr>
        <w:t xml:space="preserve">). </w:t>
      </w:r>
      <w:r w:rsidR="004B21EA" w:rsidRPr="00811090">
        <w:rPr>
          <w:rFonts w:ascii="Times New Roman" w:hAnsi="Times New Roman" w:cs="Times New Roman"/>
          <w:sz w:val="24"/>
          <w:szCs w:val="24"/>
        </w:rPr>
        <w:t>В настоящей работе проверялась гипотеза о том, что в качестве стимулов для ИМК Р300</w:t>
      </w:r>
      <w:r w:rsidR="00502017">
        <w:rPr>
          <w:rFonts w:ascii="Times New Roman" w:hAnsi="Times New Roman" w:cs="Times New Roman"/>
          <w:sz w:val="24"/>
          <w:szCs w:val="24"/>
        </w:rPr>
        <w:t xml:space="preserve"> (одна из наиболее успешных модификаций ИМК)</w:t>
      </w:r>
      <w:r w:rsidR="004B21EA" w:rsidRPr="00811090">
        <w:rPr>
          <w:rFonts w:ascii="Times New Roman" w:hAnsi="Times New Roman" w:cs="Times New Roman"/>
          <w:sz w:val="24"/>
          <w:szCs w:val="24"/>
        </w:rPr>
        <w:t xml:space="preserve"> можно использовать набор цветовых стимулов, предъявляемых по одному </w:t>
      </w:r>
      <w:r w:rsidR="006D5E8C">
        <w:rPr>
          <w:rFonts w:ascii="Times New Roman" w:hAnsi="Times New Roman" w:cs="Times New Roman"/>
          <w:sz w:val="24"/>
          <w:szCs w:val="24"/>
        </w:rPr>
        <w:t xml:space="preserve">в одной и той </w:t>
      </w:r>
      <w:r w:rsidR="00502017">
        <w:rPr>
          <w:rFonts w:ascii="Times New Roman" w:hAnsi="Times New Roman" w:cs="Times New Roman"/>
          <w:sz w:val="24"/>
          <w:szCs w:val="24"/>
        </w:rPr>
        <w:t xml:space="preserve"> </w:t>
      </w:r>
      <w:r w:rsidR="006D5E8C">
        <w:rPr>
          <w:rFonts w:ascii="Times New Roman" w:hAnsi="Times New Roman" w:cs="Times New Roman"/>
          <w:sz w:val="24"/>
          <w:szCs w:val="24"/>
        </w:rPr>
        <w:t>же позиции экрана.</w:t>
      </w:r>
    </w:p>
    <w:p w:rsidR="008D4425" w:rsidRPr="00811090" w:rsidRDefault="009C58E8" w:rsidP="006D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90">
        <w:rPr>
          <w:rFonts w:ascii="Times New Roman" w:hAnsi="Times New Roman" w:cs="Times New Roman"/>
          <w:sz w:val="24"/>
          <w:szCs w:val="24"/>
        </w:rPr>
        <w:t xml:space="preserve">В исследовании добровольно приняли участие </w:t>
      </w:r>
      <w:r w:rsidR="00496E24" w:rsidRPr="00811090">
        <w:rPr>
          <w:rFonts w:ascii="Times New Roman" w:hAnsi="Times New Roman" w:cs="Times New Roman"/>
          <w:sz w:val="24"/>
          <w:szCs w:val="24"/>
        </w:rPr>
        <w:t>пятнадцать</w:t>
      </w:r>
      <w:r w:rsidRPr="00811090">
        <w:rPr>
          <w:rFonts w:ascii="Times New Roman" w:hAnsi="Times New Roman" w:cs="Times New Roman"/>
          <w:sz w:val="24"/>
          <w:szCs w:val="24"/>
        </w:rPr>
        <w:t xml:space="preserve"> практически з</w:t>
      </w:r>
      <w:r w:rsidR="00496E24" w:rsidRPr="00811090">
        <w:rPr>
          <w:rFonts w:ascii="Times New Roman" w:hAnsi="Times New Roman" w:cs="Times New Roman"/>
          <w:sz w:val="24"/>
          <w:szCs w:val="24"/>
        </w:rPr>
        <w:t xml:space="preserve">доровых испытуемых </w:t>
      </w:r>
      <w:r w:rsidR="001B0B60">
        <w:rPr>
          <w:rFonts w:ascii="Times New Roman" w:hAnsi="Times New Roman" w:cs="Times New Roman"/>
          <w:sz w:val="24"/>
          <w:szCs w:val="24"/>
        </w:rPr>
        <w:t xml:space="preserve">возрастом </w:t>
      </w:r>
      <w:r w:rsidRPr="00811090">
        <w:rPr>
          <w:rFonts w:ascii="Times New Roman" w:hAnsi="Times New Roman" w:cs="Times New Roman"/>
          <w:sz w:val="24"/>
          <w:szCs w:val="24"/>
        </w:rPr>
        <w:t>18-25 лет</w:t>
      </w:r>
      <w:r w:rsidR="00496E24" w:rsidRPr="00811090">
        <w:rPr>
          <w:rFonts w:ascii="Times New Roman" w:hAnsi="Times New Roman" w:cs="Times New Roman"/>
          <w:sz w:val="24"/>
          <w:szCs w:val="24"/>
        </w:rPr>
        <w:t xml:space="preserve">. </w:t>
      </w:r>
      <w:r w:rsidR="00B772DD" w:rsidRPr="00811090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BA3D95" w:rsidRPr="00811090">
        <w:rPr>
          <w:rFonts w:ascii="Times New Roman" w:hAnsi="Times New Roman" w:cs="Times New Roman"/>
          <w:sz w:val="24"/>
          <w:szCs w:val="24"/>
        </w:rPr>
        <w:t xml:space="preserve">цветовой </w:t>
      </w:r>
      <w:r w:rsidR="00B772DD" w:rsidRPr="00811090">
        <w:rPr>
          <w:rFonts w:ascii="Times New Roman" w:hAnsi="Times New Roman" w:cs="Times New Roman"/>
          <w:sz w:val="24"/>
          <w:szCs w:val="24"/>
        </w:rPr>
        <w:t>стимул</w:t>
      </w:r>
      <w:r w:rsidR="00BA3D95" w:rsidRPr="00811090">
        <w:rPr>
          <w:rFonts w:ascii="Times New Roman" w:hAnsi="Times New Roman" w:cs="Times New Roman"/>
          <w:sz w:val="24"/>
          <w:szCs w:val="24"/>
        </w:rPr>
        <w:t xml:space="preserve"> (окрашенный круг)</w:t>
      </w:r>
      <w:r w:rsidR="00B772DD" w:rsidRPr="00811090">
        <w:rPr>
          <w:rFonts w:ascii="Times New Roman" w:hAnsi="Times New Roman" w:cs="Times New Roman"/>
          <w:sz w:val="24"/>
          <w:szCs w:val="24"/>
        </w:rPr>
        <w:t xml:space="preserve"> предъявлялся в течение 120 </w:t>
      </w:r>
      <w:proofErr w:type="spellStart"/>
      <w:r w:rsidR="00B772DD" w:rsidRPr="00811090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6D5E8C" w:rsidRPr="006D5E8C">
        <w:rPr>
          <w:rFonts w:ascii="Times New Roman" w:hAnsi="Times New Roman" w:cs="Times New Roman"/>
          <w:sz w:val="24"/>
          <w:szCs w:val="24"/>
        </w:rPr>
        <w:t xml:space="preserve">; </w:t>
      </w:r>
      <w:r w:rsidR="004B21EA" w:rsidRPr="00811090">
        <w:rPr>
          <w:rFonts w:ascii="Times New Roman" w:hAnsi="Times New Roman" w:cs="Times New Roman"/>
          <w:sz w:val="24"/>
          <w:szCs w:val="24"/>
        </w:rPr>
        <w:t>стимулы чередовались с интервалом</w:t>
      </w:r>
      <w:r w:rsidR="00B772DD" w:rsidRPr="00811090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="00B772DD" w:rsidRPr="00811090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B772DD" w:rsidRPr="00811090">
        <w:rPr>
          <w:rFonts w:ascii="Times New Roman" w:hAnsi="Times New Roman" w:cs="Times New Roman"/>
          <w:sz w:val="24"/>
          <w:szCs w:val="24"/>
        </w:rPr>
        <w:t>.</w:t>
      </w:r>
      <w:r w:rsidR="008D4425" w:rsidRPr="00811090">
        <w:rPr>
          <w:rFonts w:ascii="Times New Roman" w:hAnsi="Times New Roman" w:cs="Times New Roman"/>
          <w:sz w:val="24"/>
          <w:szCs w:val="24"/>
        </w:rPr>
        <w:t xml:space="preserve"> </w:t>
      </w:r>
      <w:r w:rsidR="006D5E8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772DD" w:rsidRPr="00811090">
        <w:rPr>
          <w:rFonts w:ascii="Times New Roman" w:hAnsi="Times New Roman" w:cs="Times New Roman"/>
          <w:sz w:val="24"/>
          <w:szCs w:val="24"/>
        </w:rPr>
        <w:t>обучени</w:t>
      </w:r>
      <w:r w:rsidR="006D5E8C">
        <w:rPr>
          <w:rFonts w:ascii="Times New Roman" w:hAnsi="Times New Roman" w:cs="Times New Roman"/>
          <w:sz w:val="24"/>
          <w:szCs w:val="24"/>
        </w:rPr>
        <w:t>я</w:t>
      </w:r>
      <w:r w:rsidR="00B772DD" w:rsidRPr="00811090">
        <w:rPr>
          <w:rFonts w:ascii="Times New Roman" w:hAnsi="Times New Roman" w:cs="Times New Roman"/>
          <w:sz w:val="24"/>
          <w:szCs w:val="24"/>
        </w:rPr>
        <w:t xml:space="preserve"> классификатора</w:t>
      </w:r>
      <w:r w:rsidR="00830C78" w:rsidRPr="00811090">
        <w:rPr>
          <w:rFonts w:ascii="Times New Roman" w:hAnsi="Times New Roman" w:cs="Times New Roman"/>
          <w:sz w:val="24"/>
          <w:szCs w:val="24"/>
        </w:rPr>
        <w:t xml:space="preserve"> (на основе </w:t>
      </w:r>
      <w:r w:rsidR="00B772DD" w:rsidRPr="00811090">
        <w:rPr>
          <w:rFonts w:ascii="Times New Roman" w:hAnsi="Times New Roman" w:cs="Times New Roman"/>
          <w:sz w:val="24"/>
          <w:szCs w:val="24"/>
        </w:rPr>
        <w:t>линейно</w:t>
      </w:r>
      <w:r w:rsidR="00830C78" w:rsidRPr="00811090">
        <w:rPr>
          <w:rFonts w:ascii="Times New Roman" w:hAnsi="Times New Roman" w:cs="Times New Roman"/>
          <w:sz w:val="24"/>
          <w:szCs w:val="24"/>
        </w:rPr>
        <w:t>го дискриминанта</w:t>
      </w:r>
      <w:r w:rsidR="00B772DD" w:rsidRPr="00811090">
        <w:rPr>
          <w:rFonts w:ascii="Times New Roman" w:hAnsi="Times New Roman" w:cs="Times New Roman"/>
          <w:sz w:val="24"/>
          <w:szCs w:val="24"/>
        </w:rPr>
        <w:t xml:space="preserve"> Фишера</w:t>
      </w:r>
      <w:r w:rsidR="006D5E8C">
        <w:rPr>
          <w:rFonts w:ascii="Times New Roman" w:hAnsi="Times New Roman" w:cs="Times New Roman"/>
          <w:sz w:val="24"/>
          <w:szCs w:val="24"/>
        </w:rPr>
        <w:t xml:space="preserve">) проводилась сессия с обратной связью.  </w:t>
      </w:r>
      <w:r w:rsidR="00830C78" w:rsidRPr="00811090">
        <w:rPr>
          <w:rFonts w:ascii="Times New Roman" w:hAnsi="Times New Roman" w:cs="Times New Roman"/>
          <w:sz w:val="24"/>
          <w:szCs w:val="24"/>
        </w:rPr>
        <w:t xml:space="preserve">Тестировали наборы стимулов из </w:t>
      </w:r>
      <w:r w:rsidR="008D4425" w:rsidRPr="00811090">
        <w:rPr>
          <w:rFonts w:ascii="Times New Roman" w:hAnsi="Times New Roman" w:cs="Times New Roman"/>
          <w:sz w:val="24"/>
          <w:szCs w:val="24"/>
        </w:rPr>
        <w:t xml:space="preserve"> 5,</w:t>
      </w:r>
      <w:r w:rsidR="00327D88" w:rsidRPr="00811090">
        <w:rPr>
          <w:rFonts w:ascii="Times New Roman" w:hAnsi="Times New Roman" w:cs="Times New Roman"/>
          <w:sz w:val="24"/>
          <w:szCs w:val="24"/>
        </w:rPr>
        <w:t xml:space="preserve"> </w:t>
      </w:r>
      <w:r w:rsidR="008D4425" w:rsidRPr="00811090">
        <w:rPr>
          <w:rFonts w:ascii="Times New Roman" w:hAnsi="Times New Roman" w:cs="Times New Roman"/>
          <w:sz w:val="24"/>
          <w:szCs w:val="24"/>
        </w:rPr>
        <w:t xml:space="preserve">6, 7, 8 и 9 </w:t>
      </w:r>
      <w:r w:rsidR="00830C78" w:rsidRPr="00811090">
        <w:rPr>
          <w:rFonts w:ascii="Times New Roman" w:hAnsi="Times New Roman" w:cs="Times New Roman"/>
          <w:sz w:val="24"/>
          <w:szCs w:val="24"/>
        </w:rPr>
        <w:t xml:space="preserve">цветов </w:t>
      </w:r>
      <w:r w:rsidR="008D4425" w:rsidRPr="00811090">
        <w:rPr>
          <w:rFonts w:ascii="Times New Roman" w:hAnsi="Times New Roman" w:cs="Times New Roman"/>
          <w:sz w:val="24"/>
          <w:szCs w:val="24"/>
        </w:rPr>
        <w:t>равной яркости</w:t>
      </w:r>
      <w:r w:rsidR="00830C78" w:rsidRPr="00811090">
        <w:rPr>
          <w:rFonts w:ascii="Times New Roman" w:hAnsi="Times New Roman" w:cs="Times New Roman"/>
          <w:sz w:val="24"/>
          <w:szCs w:val="24"/>
        </w:rPr>
        <w:t>.</w:t>
      </w:r>
    </w:p>
    <w:p w:rsidR="00BA3D95" w:rsidRPr="00811090" w:rsidRDefault="00830C78" w:rsidP="006D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90">
        <w:rPr>
          <w:rFonts w:ascii="Times New Roman" w:hAnsi="Times New Roman" w:cs="Times New Roman"/>
          <w:sz w:val="24"/>
          <w:szCs w:val="24"/>
        </w:rPr>
        <w:t xml:space="preserve">В пилотном исследовании было показано, что частота правильных обнаружений фокуса внимания на </w:t>
      </w:r>
      <w:r w:rsidR="00C0157B" w:rsidRPr="00811090">
        <w:rPr>
          <w:rFonts w:ascii="Times New Roman" w:hAnsi="Times New Roman" w:cs="Times New Roman"/>
          <w:sz w:val="24"/>
          <w:szCs w:val="24"/>
        </w:rPr>
        <w:t xml:space="preserve">выбранном стимуле </w:t>
      </w:r>
      <w:r w:rsidRPr="00811090">
        <w:rPr>
          <w:rFonts w:ascii="Times New Roman" w:hAnsi="Times New Roman" w:cs="Times New Roman"/>
          <w:sz w:val="24"/>
          <w:szCs w:val="24"/>
        </w:rPr>
        <w:t>варьировала у разных испытуемых от 58</w:t>
      </w:r>
      <w:r w:rsidR="00C0157B" w:rsidRPr="00811090">
        <w:rPr>
          <w:rFonts w:ascii="Times New Roman" w:hAnsi="Times New Roman" w:cs="Times New Roman"/>
          <w:sz w:val="24"/>
          <w:szCs w:val="24"/>
        </w:rPr>
        <w:t xml:space="preserve"> до 100%</w:t>
      </w:r>
      <w:r w:rsidR="00502017">
        <w:rPr>
          <w:rFonts w:ascii="Times New Roman" w:hAnsi="Times New Roman" w:cs="Times New Roman"/>
          <w:sz w:val="24"/>
          <w:szCs w:val="24"/>
        </w:rPr>
        <w:t xml:space="preserve">, что </w:t>
      </w:r>
      <w:r w:rsidR="00BA1714" w:rsidRPr="00811090">
        <w:rPr>
          <w:rFonts w:ascii="Times New Roman" w:hAnsi="Times New Roman" w:cs="Times New Roman"/>
          <w:sz w:val="24"/>
          <w:szCs w:val="24"/>
        </w:rPr>
        <w:t>значительно превышало случайный уровень (12-20% в зависимости от числа стимулов в наборе)</w:t>
      </w:r>
      <w:r w:rsidRPr="00811090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917C2A" w:rsidRPr="00811090">
        <w:rPr>
          <w:rFonts w:ascii="Times New Roman" w:hAnsi="Times New Roman" w:cs="Times New Roman"/>
          <w:sz w:val="24"/>
          <w:szCs w:val="24"/>
        </w:rPr>
        <w:t>пять испытуемы</w:t>
      </w:r>
      <w:r w:rsidR="00BA3D95" w:rsidRPr="00811090">
        <w:rPr>
          <w:rFonts w:ascii="Times New Roman" w:hAnsi="Times New Roman" w:cs="Times New Roman"/>
          <w:sz w:val="24"/>
          <w:szCs w:val="24"/>
        </w:rPr>
        <w:t>х смогли закончить тест с менее</w:t>
      </w:r>
      <w:r w:rsidR="00917C2A" w:rsidRPr="00811090">
        <w:rPr>
          <w:rFonts w:ascii="Times New Roman" w:hAnsi="Times New Roman" w:cs="Times New Roman"/>
          <w:sz w:val="24"/>
          <w:szCs w:val="24"/>
        </w:rPr>
        <w:t xml:space="preserve"> чем 10% ошибочных выборов. Количество стимулов в сессии не оказало значимого влияния на долю ошибок</w:t>
      </w:r>
      <w:r w:rsidR="005D3769" w:rsidRPr="00811090">
        <w:rPr>
          <w:rFonts w:ascii="Times New Roman" w:hAnsi="Times New Roman" w:cs="Times New Roman"/>
          <w:sz w:val="24"/>
          <w:szCs w:val="24"/>
        </w:rPr>
        <w:t xml:space="preserve">. </w:t>
      </w:r>
      <w:r w:rsidR="00BA3D95" w:rsidRPr="00811090">
        <w:rPr>
          <w:rFonts w:ascii="Times New Roman" w:hAnsi="Times New Roman" w:cs="Times New Roman"/>
          <w:sz w:val="24"/>
          <w:szCs w:val="24"/>
        </w:rPr>
        <w:t xml:space="preserve">Не была </w:t>
      </w:r>
      <w:r w:rsidR="00C0157B" w:rsidRPr="00811090">
        <w:rPr>
          <w:rFonts w:ascii="Times New Roman" w:hAnsi="Times New Roman" w:cs="Times New Roman"/>
          <w:sz w:val="24"/>
          <w:szCs w:val="24"/>
        </w:rPr>
        <w:t xml:space="preserve">обнаружена </w:t>
      </w:r>
      <w:r w:rsidR="005D3769" w:rsidRPr="00811090">
        <w:rPr>
          <w:rFonts w:ascii="Times New Roman" w:hAnsi="Times New Roman" w:cs="Times New Roman"/>
          <w:sz w:val="24"/>
          <w:szCs w:val="24"/>
        </w:rPr>
        <w:t xml:space="preserve"> корреляция </w:t>
      </w:r>
      <w:r w:rsidR="00B67CC6" w:rsidRPr="00811090">
        <w:rPr>
          <w:rFonts w:ascii="Times New Roman" w:hAnsi="Times New Roman" w:cs="Times New Roman"/>
          <w:sz w:val="24"/>
          <w:szCs w:val="24"/>
        </w:rPr>
        <w:t>между цвет</w:t>
      </w:r>
      <w:r w:rsidRPr="00811090">
        <w:rPr>
          <w:rFonts w:ascii="Times New Roman" w:hAnsi="Times New Roman" w:cs="Times New Roman"/>
          <w:sz w:val="24"/>
          <w:szCs w:val="24"/>
        </w:rPr>
        <w:t xml:space="preserve">ом стимула и вероятностью его правильной идентификации по ЭЭГ. </w:t>
      </w:r>
    </w:p>
    <w:p w:rsidR="00502017" w:rsidRDefault="00B1720F" w:rsidP="0050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0F">
        <w:rPr>
          <w:rFonts w:ascii="Times New Roman" w:hAnsi="Times New Roman" w:cs="Times New Roman"/>
          <w:sz w:val="24"/>
          <w:szCs w:val="24"/>
        </w:rPr>
        <w:tab/>
      </w:r>
      <w:r w:rsidR="00502017">
        <w:rPr>
          <w:rFonts w:ascii="Times New Roman" w:hAnsi="Times New Roman" w:cs="Times New Roman"/>
          <w:sz w:val="24"/>
          <w:szCs w:val="24"/>
        </w:rPr>
        <w:t xml:space="preserve">В реакциях </w:t>
      </w:r>
      <w:r w:rsidR="006215C1" w:rsidRPr="00811090">
        <w:rPr>
          <w:rFonts w:ascii="Times New Roman" w:hAnsi="Times New Roman" w:cs="Times New Roman"/>
          <w:sz w:val="24"/>
          <w:szCs w:val="24"/>
        </w:rPr>
        <w:t xml:space="preserve">ЭЭГ </w:t>
      </w:r>
      <w:r w:rsidR="00BA1714" w:rsidRPr="00811090">
        <w:rPr>
          <w:rFonts w:ascii="Times New Roman" w:hAnsi="Times New Roman" w:cs="Times New Roman"/>
          <w:sz w:val="24"/>
          <w:szCs w:val="24"/>
        </w:rPr>
        <w:t xml:space="preserve">на целевые зрительные стимулы </w:t>
      </w:r>
      <w:r w:rsidR="006215C1" w:rsidRPr="00811090">
        <w:rPr>
          <w:rFonts w:ascii="Times New Roman" w:hAnsi="Times New Roman" w:cs="Times New Roman"/>
          <w:sz w:val="24"/>
          <w:szCs w:val="24"/>
        </w:rPr>
        <w:t xml:space="preserve">у всех испытуемых выявляются компоненты </w:t>
      </w:r>
      <w:r w:rsidR="006215C1" w:rsidRPr="008110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215C1" w:rsidRPr="00811090">
        <w:rPr>
          <w:rFonts w:ascii="Times New Roman" w:hAnsi="Times New Roman" w:cs="Times New Roman"/>
          <w:sz w:val="24"/>
          <w:szCs w:val="24"/>
        </w:rPr>
        <w:t xml:space="preserve">300 и </w:t>
      </w:r>
      <w:r w:rsidR="006215C1" w:rsidRPr="008110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215C1" w:rsidRPr="00811090">
        <w:rPr>
          <w:rFonts w:ascii="Times New Roman" w:hAnsi="Times New Roman" w:cs="Times New Roman"/>
          <w:sz w:val="24"/>
          <w:szCs w:val="24"/>
        </w:rPr>
        <w:t xml:space="preserve">1. Амплитуды компонентов не демонстрируют значимой зависимости от </w:t>
      </w:r>
      <w:r w:rsidR="00BA1714" w:rsidRPr="00811090">
        <w:rPr>
          <w:rFonts w:ascii="Times New Roman" w:hAnsi="Times New Roman" w:cs="Times New Roman"/>
          <w:sz w:val="24"/>
          <w:szCs w:val="24"/>
        </w:rPr>
        <w:t>величины набора цветов и конкретного цвета стимула</w:t>
      </w:r>
      <w:r w:rsidR="006215C1" w:rsidRPr="00811090">
        <w:rPr>
          <w:rFonts w:ascii="Times New Roman" w:hAnsi="Times New Roman" w:cs="Times New Roman"/>
          <w:sz w:val="24"/>
          <w:szCs w:val="24"/>
        </w:rPr>
        <w:t xml:space="preserve">, хотя у нескольких испытуемых </w:t>
      </w:r>
      <w:r w:rsidR="00BA3D95" w:rsidRPr="00811090">
        <w:rPr>
          <w:rFonts w:ascii="Times New Roman" w:hAnsi="Times New Roman" w:cs="Times New Roman"/>
          <w:sz w:val="24"/>
          <w:szCs w:val="24"/>
        </w:rPr>
        <w:t xml:space="preserve">имеется тенденция к зависимости </w:t>
      </w:r>
      <w:r w:rsidR="00BA3D95" w:rsidRPr="008110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A3D95" w:rsidRPr="00811090">
        <w:rPr>
          <w:rFonts w:ascii="Times New Roman" w:hAnsi="Times New Roman" w:cs="Times New Roman"/>
          <w:sz w:val="24"/>
          <w:szCs w:val="24"/>
        </w:rPr>
        <w:t xml:space="preserve">300 от цвета, а </w:t>
      </w:r>
      <w:r w:rsidR="00BA3D95" w:rsidRPr="008110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A3D95" w:rsidRPr="00811090">
        <w:rPr>
          <w:rFonts w:ascii="Times New Roman" w:hAnsi="Times New Roman" w:cs="Times New Roman"/>
          <w:sz w:val="24"/>
          <w:szCs w:val="24"/>
        </w:rPr>
        <w:t xml:space="preserve">1 от </w:t>
      </w:r>
      <w:r w:rsidR="00BA1714" w:rsidRPr="00811090">
        <w:rPr>
          <w:rFonts w:ascii="Times New Roman" w:hAnsi="Times New Roman" w:cs="Times New Roman"/>
          <w:sz w:val="24"/>
          <w:szCs w:val="24"/>
        </w:rPr>
        <w:t>набора</w:t>
      </w:r>
      <w:r w:rsidR="00BA3D95" w:rsidRPr="00811090">
        <w:rPr>
          <w:rFonts w:ascii="Times New Roman" w:hAnsi="Times New Roman" w:cs="Times New Roman"/>
          <w:sz w:val="24"/>
          <w:szCs w:val="24"/>
        </w:rPr>
        <w:t>.</w:t>
      </w:r>
      <w:r w:rsidR="00355A7F" w:rsidRPr="00811090">
        <w:rPr>
          <w:rFonts w:ascii="Times New Roman" w:hAnsi="Times New Roman" w:cs="Times New Roman"/>
          <w:sz w:val="24"/>
          <w:szCs w:val="24"/>
        </w:rPr>
        <w:t xml:space="preserve"> </w:t>
      </w:r>
      <w:r w:rsidR="00BA1714" w:rsidRPr="00811090">
        <w:rPr>
          <w:rFonts w:ascii="Times New Roman" w:hAnsi="Times New Roman" w:cs="Times New Roman"/>
          <w:sz w:val="24"/>
          <w:szCs w:val="24"/>
        </w:rPr>
        <w:t xml:space="preserve">Эти испытуемые </w:t>
      </w:r>
      <w:r w:rsidR="006215C1" w:rsidRPr="00811090">
        <w:rPr>
          <w:rFonts w:ascii="Times New Roman" w:hAnsi="Times New Roman" w:cs="Times New Roman"/>
          <w:sz w:val="24"/>
          <w:szCs w:val="24"/>
        </w:rPr>
        <w:t>не выделяются по количеству оши</w:t>
      </w:r>
      <w:r w:rsidR="00502017">
        <w:rPr>
          <w:rFonts w:ascii="Times New Roman" w:hAnsi="Times New Roman" w:cs="Times New Roman"/>
          <w:sz w:val="24"/>
          <w:szCs w:val="24"/>
        </w:rPr>
        <w:t xml:space="preserve">бок. </w:t>
      </w:r>
    </w:p>
    <w:p w:rsidR="00811090" w:rsidRPr="00800E3C" w:rsidRDefault="006215C1" w:rsidP="00502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90">
        <w:rPr>
          <w:rFonts w:ascii="Times New Roman" w:hAnsi="Times New Roman" w:cs="Times New Roman"/>
          <w:sz w:val="24"/>
          <w:szCs w:val="24"/>
        </w:rPr>
        <w:t>В целом, данные позволяют</w:t>
      </w:r>
      <w:r w:rsidR="00327D88" w:rsidRPr="00811090">
        <w:rPr>
          <w:rFonts w:ascii="Times New Roman" w:hAnsi="Times New Roman" w:cs="Times New Roman"/>
          <w:sz w:val="24"/>
          <w:szCs w:val="24"/>
        </w:rPr>
        <w:t xml:space="preserve"> </w:t>
      </w:r>
      <w:r w:rsidRPr="00811090">
        <w:rPr>
          <w:rFonts w:ascii="Times New Roman" w:hAnsi="Times New Roman" w:cs="Times New Roman"/>
          <w:sz w:val="24"/>
          <w:szCs w:val="24"/>
        </w:rPr>
        <w:t xml:space="preserve">утверждать, что </w:t>
      </w:r>
      <w:r w:rsidR="00BA1714" w:rsidRPr="00811090">
        <w:rPr>
          <w:rFonts w:ascii="Times New Roman" w:hAnsi="Times New Roman" w:cs="Times New Roman"/>
          <w:sz w:val="24"/>
          <w:szCs w:val="24"/>
        </w:rPr>
        <w:t>цветовые стимулы,  предъяв</w:t>
      </w:r>
      <w:r w:rsidR="006D5E8C">
        <w:rPr>
          <w:rFonts w:ascii="Times New Roman" w:hAnsi="Times New Roman" w:cs="Times New Roman"/>
          <w:sz w:val="24"/>
          <w:szCs w:val="24"/>
        </w:rPr>
        <w:t xml:space="preserve">ляемые в одном и том же месте, </w:t>
      </w:r>
      <w:r w:rsidR="00BA1714" w:rsidRPr="00811090">
        <w:rPr>
          <w:rFonts w:ascii="Times New Roman" w:hAnsi="Times New Roman" w:cs="Times New Roman"/>
          <w:sz w:val="24"/>
          <w:szCs w:val="24"/>
        </w:rPr>
        <w:t>могут</w:t>
      </w:r>
      <w:r w:rsidR="006D5E8C">
        <w:rPr>
          <w:rFonts w:ascii="Times New Roman" w:hAnsi="Times New Roman" w:cs="Times New Roman"/>
          <w:sz w:val="24"/>
          <w:szCs w:val="24"/>
        </w:rPr>
        <w:t xml:space="preserve"> </w:t>
      </w:r>
      <w:r w:rsidR="00BA1714" w:rsidRPr="00811090">
        <w:rPr>
          <w:rFonts w:ascii="Times New Roman" w:hAnsi="Times New Roman" w:cs="Times New Roman"/>
          <w:sz w:val="24"/>
          <w:szCs w:val="24"/>
        </w:rPr>
        <w:t>служить стимульной средой для ИМК Р300</w:t>
      </w:r>
      <w:r w:rsidR="00502017">
        <w:rPr>
          <w:rFonts w:ascii="Times New Roman" w:hAnsi="Times New Roman" w:cs="Times New Roman"/>
          <w:sz w:val="24"/>
          <w:szCs w:val="24"/>
        </w:rPr>
        <w:t xml:space="preserve">. </w:t>
      </w:r>
      <w:r w:rsidR="00203404" w:rsidRPr="00811090">
        <w:rPr>
          <w:rFonts w:ascii="Times New Roman" w:hAnsi="Times New Roman" w:cs="Times New Roman"/>
          <w:sz w:val="24"/>
          <w:szCs w:val="24"/>
        </w:rPr>
        <w:t xml:space="preserve">Новым в работе является то, что теперь на основе цветовой стимульной среды можно создавать </w:t>
      </w:r>
      <w:r w:rsidR="006D5E8C">
        <w:rPr>
          <w:rFonts w:ascii="Times New Roman" w:hAnsi="Times New Roman" w:cs="Times New Roman"/>
          <w:sz w:val="24"/>
          <w:szCs w:val="24"/>
        </w:rPr>
        <w:t>компактные</w:t>
      </w:r>
      <w:r w:rsidR="00BA1714" w:rsidRPr="00811090">
        <w:rPr>
          <w:rFonts w:ascii="Times New Roman" w:hAnsi="Times New Roman" w:cs="Times New Roman"/>
          <w:sz w:val="24"/>
          <w:szCs w:val="24"/>
        </w:rPr>
        <w:t xml:space="preserve"> ИМК, </w:t>
      </w:r>
      <w:r w:rsidR="00203404" w:rsidRPr="00811090">
        <w:rPr>
          <w:rFonts w:ascii="Times New Roman" w:hAnsi="Times New Roman" w:cs="Times New Roman"/>
          <w:sz w:val="24"/>
          <w:szCs w:val="24"/>
        </w:rPr>
        <w:t>не требующие больших экранов с пространственным размещением  набора стимулов, как это делается в большинстве современных ИМК Р300.</w:t>
      </w:r>
    </w:p>
    <w:p w:rsidR="00BA3D95" w:rsidRPr="006D5E8C" w:rsidRDefault="00BA3D95" w:rsidP="00800E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090">
        <w:rPr>
          <w:rFonts w:ascii="Times New Roman" w:hAnsi="Times New Roman" w:cs="Times New Roman"/>
          <w:i/>
          <w:sz w:val="24"/>
          <w:szCs w:val="24"/>
        </w:rPr>
        <w:t>Работа была поддержана грантом</w:t>
      </w:r>
      <w:r w:rsidR="00203404" w:rsidRPr="008110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3404" w:rsidRPr="00811090">
        <w:rPr>
          <w:rFonts w:ascii="Times New Roman" w:hAnsi="Times New Roman" w:cs="Times New Roman"/>
          <w:i/>
          <w:sz w:val="24"/>
          <w:szCs w:val="24"/>
        </w:rPr>
        <w:t>Сколково</w:t>
      </w:r>
      <w:proofErr w:type="spellEnd"/>
      <w:r w:rsidR="00203404" w:rsidRPr="00811090">
        <w:rPr>
          <w:rFonts w:ascii="Times New Roman" w:hAnsi="Times New Roman" w:cs="Times New Roman"/>
          <w:i/>
          <w:sz w:val="24"/>
          <w:szCs w:val="24"/>
        </w:rPr>
        <w:t xml:space="preserve"> № 1110034 </w:t>
      </w:r>
    </w:p>
    <w:p w:rsidR="00811090" w:rsidRPr="006D5E8C" w:rsidRDefault="00811090" w:rsidP="00800E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11090" w:rsidRPr="006D5E8C" w:rsidSect="00800E3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A3"/>
    <w:rsid w:val="00087AA3"/>
    <w:rsid w:val="001001CF"/>
    <w:rsid w:val="001B0B60"/>
    <w:rsid w:val="00203404"/>
    <w:rsid w:val="00327D88"/>
    <w:rsid w:val="00355A7F"/>
    <w:rsid w:val="00496E24"/>
    <w:rsid w:val="004B15D9"/>
    <w:rsid w:val="004B21EA"/>
    <w:rsid w:val="00502017"/>
    <w:rsid w:val="005D3769"/>
    <w:rsid w:val="006215C1"/>
    <w:rsid w:val="00631F28"/>
    <w:rsid w:val="00675494"/>
    <w:rsid w:val="006D5E8C"/>
    <w:rsid w:val="00800E3C"/>
    <w:rsid w:val="00811090"/>
    <w:rsid w:val="00830C78"/>
    <w:rsid w:val="008D4425"/>
    <w:rsid w:val="009003E2"/>
    <w:rsid w:val="00917C2A"/>
    <w:rsid w:val="009C58E8"/>
    <w:rsid w:val="00A26131"/>
    <w:rsid w:val="00A86B70"/>
    <w:rsid w:val="00B1720F"/>
    <w:rsid w:val="00B53EB6"/>
    <w:rsid w:val="00B67CC6"/>
    <w:rsid w:val="00B772DD"/>
    <w:rsid w:val="00BA1714"/>
    <w:rsid w:val="00BA3D95"/>
    <w:rsid w:val="00C0157B"/>
    <w:rsid w:val="00C503CE"/>
    <w:rsid w:val="00C624A2"/>
    <w:rsid w:val="00CB397E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090"/>
  </w:style>
  <w:style w:type="character" w:styleId="a3">
    <w:name w:val="Emphasis"/>
    <w:basedOn w:val="a0"/>
    <w:uiPriority w:val="20"/>
    <w:qFormat/>
    <w:rsid w:val="008110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090"/>
  </w:style>
  <w:style w:type="character" w:styleId="a3">
    <w:name w:val="Emphasis"/>
    <w:basedOn w:val="a0"/>
    <w:uiPriority w:val="20"/>
    <w:qFormat/>
    <w:rsid w:val="00811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3</cp:revision>
  <dcterms:created xsi:type="dcterms:W3CDTF">2014-02-25T16:47:00Z</dcterms:created>
  <dcterms:modified xsi:type="dcterms:W3CDTF">2014-02-25T16:48:00Z</dcterms:modified>
</cp:coreProperties>
</file>