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7B" w:rsidRPr="00B4667B" w:rsidRDefault="00B4667B" w:rsidP="00B4667B">
      <w:pPr>
        <w:jc w:val="right"/>
        <w:rPr>
          <w:sz w:val="24"/>
          <w:szCs w:val="24"/>
        </w:rPr>
      </w:pPr>
      <w:proofErr w:type="spellStart"/>
      <w:r w:rsidRPr="00B4667B">
        <w:rPr>
          <w:sz w:val="24"/>
          <w:szCs w:val="24"/>
        </w:rPr>
        <w:t>Монисова</w:t>
      </w:r>
      <w:proofErr w:type="spellEnd"/>
      <w:r w:rsidRPr="00B4667B">
        <w:rPr>
          <w:sz w:val="24"/>
          <w:szCs w:val="24"/>
        </w:rPr>
        <w:t xml:space="preserve"> И.В., Кольцова Н.З. (Москва, МГУ им. Ломоносова)</w:t>
      </w:r>
    </w:p>
    <w:p w:rsidR="00B4667B" w:rsidRPr="00B4667B" w:rsidRDefault="00B4667B" w:rsidP="00B4667B">
      <w:pPr>
        <w:jc w:val="center"/>
        <w:rPr>
          <w:b/>
          <w:sz w:val="24"/>
          <w:szCs w:val="24"/>
        </w:rPr>
      </w:pPr>
      <w:r w:rsidRPr="00B4667B">
        <w:rPr>
          <w:b/>
          <w:sz w:val="24"/>
          <w:szCs w:val="24"/>
        </w:rPr>
        <w:t xml:space="preserve">Экранизация как способ постижения «кода» национальной культуры (на материале фильма «Белый ягель» по мотивам прозы Анны </w:t>
      </w:r>
      <w:proofErr w:type="spellStart"/>
      <w:r w:rsidRPr="00B4667B">
        <w:rPr>
          <w:b/>
          <w:sz w:val="24"/>
          <w:szCs w:val="24"/>
        </w:rPr>
        <w:t>Неркаги</w:t>
      </w:r>
      <w:proofErr w:type="spellEnd"/>
      <w:r w:rsidRPr="00B4667B">
        <w:rPr>
          <w:b/>
          <w:sz w:val="24"/>
          <w:szCs w:val="24"/>
        </w:rPr>
        <w:t>)</w:t>
      </w:r>
      <w:bookmarkStart w:id="0" w:name="_GoBack"/>
      <w:bookmarkEnd w:id="0"/>
    </w:p>
    <w:p w:rsidR="00B4667B" w:rsidRPr="00B4667B" w:rsidRDefault="00B4667B" w:rsidP="00B4667B">
      <w:pPr>
        <w:rPr>
          <w:sz w:val="24"/>
          <w:szCs w:val="24"/>
        </w:rPr>
      </w:pPr>
      <w:r w:rsidRPr="00B4667B">
        <w:rPr>
          <w:sz w:val="24"/>
          <w:szCs w:val="24"/>
        </w:rPr>
        <w:t xml:space="preserve">В докладе осмысливается роль игрового кинематографа в накоплении материала, актуального для визуальной антропологии. </w:t>
      </w:r>
      <w:proofErr w:type="gramStart"/>
      <w:r w:rsidRPr="00B4667B">
        <w:rPr>
          <w:sz w:val="24"/>
          <w:szCs w:val="24"/>
        </w:rPr>
        <w:t xml:space="preserve">Предметом обсуждения и анализа становится фильм «Белый ягель» (2014 г., </w:t>
      </w:r>
      <w:proofErr w:type="spellStart"/>
      <w:r w:rsidRPr="00B4667B">
        <w:rPr>
          <w:sz w:val="24"/>
          <w:szCs w:val="24"/>
        </w:rPr>
        <w:t>реж</w:t>
      </w:r>
      <w:proofErr w:type="spellEnd"/>
      <w:r w:rsidRPr="00B4667B">
        <w:rPr>
          <w:sz w:val="24"/>
          <w:szCs w:val="24"/>
        </w:rPr>
        <w:t>.</w:t>
      </w:r>
      <w:proofErr w:type="gramEnd"/>
      <w:r w:rsidRPr="00B4667B">
        <w:rPr>
          <w:sz w:val="24"/>
          <w:szCs w:val="24"/>
        </w:rPr>
        <w:t xml:space="preserve"> </w:t>
      </w:r>
      <w:proofErr w:type="gramStart"/>
      <w:r w:rsidRPr="00B4667B">
        <w:rPr>
          <w:sz w:val="24"/>
          <w:szCs w:val="24"/>
        </w:rPr>
        <w:t xml:space="preserve">В. Тумаев), снятый по мотивам произведений известного ненецкого прозаика Анны </w:t>
      </w:r>
      <w:proofErr w:type="spellStart"/>
      <w:r w:rsidRPr="00B4667B">
        <w:rPr>
          <w:sz w:val="24"/>
          <w:szCs w:val="24"/>
        </w:rPr>
        <w:t>Неркаги</w:t>
      </w:r>
      <w:proofErr w:type="spellEnd"/>
      <w:r w:rsidRPr="00B4667B">
        <w:rPr>
          <w:sz w:val="24"/>
          <w:szCs w:val="24"/>
        </w:rPr>
        <w:t xml:space="preserve"> («</w:t>
      </w:r>
      <w:proofErr w:type="spellStart"/>
      <w:r w:rsidRPr="00B4667B">
        <w:rPr>
          <w:sz w:val="24"/>
          <w:szCs w:val="24"/>
        </w:rPr>
        <w:t>Анико</w:t>
      </w:r>
      <w:proofErr w:type="spellEnd"/>
      <w:r w:rsidRPr="00B4667B">
        <w:rPr>
          <w:sz w:val="24"/>
          <w:szCs w:val="24"/>
        </w:rPr>
        <w:t xml:space="preserve"> из рода </w:t>
      </w:r>
      <w:proofErr w:type="spellStart"/>
      <w:r w:rsidRPr="00B4667B">
        <w:rPr>
          <w:sz w:val="24"/>
          <w:szCs w:val="24"/>
        </w:rPr>
        <w:t>Ного</w:t>
      </w:r>
      <w:proofErr w:type="spellEnd"/>
      <w:r w:rsidRPr="00B4667B">
        <w:rPr>
          <w:sz w:val="24"/>
          <w:szCs w:val="24"/>
        </w:rPr>
        <w:t xml:space="preserve">» и «Белый ягель»). </w:t>
      </w:r>
      <w:proofErr w:type="gramEnd"/>
    </w:p>
    <w:p w:rsidR="00B4667B" w:rsidRPr="00B4667B" w:rsidRDefault="00B4667B" w:rsidP="00B4667B">
      <w:pPr>
        <w:rPr>
          <w:sz w:val="24"/>
          <w:szCs w:val="24"/>
        </w:rPr>
      </w:pPr>
      <w:r w:rsidRPr="00B4667B">
        <w:rPr>
          <w:sz w:val="24"/>
          <w:szCs w:val="24"/>
        </w:rPr>
        <w:t xml:space="preserve">Выдвигается предположение, что художественный фильм иногда может оказаться </w:t>
      </w:r>
      <w:proofErr w:type="gramStart"/>
      <w:r w:rsidRPr="00B4667B">
        <w:rPr>
          <w:sz w:val="24"/>
          <w:szCs w:val="24"/>
        </w:rPr>
        <w:t>в</w:t>
      </w:r>
      <w:proofErr w:type="gramEnd"/>
      <w:r w:rsidRPr="00B4667B">
        <w:rPr>
          <w:sz w:val="24"/>
          <w:szCs w:val="24"/>
        </w:rPr>
        <w:t xml:space="preserve"> более «сильной позиции» при освоении национально-культурного материала, чем литературный первоисточник, так как способен дать емкую многостороннюю визуализацию национального мира, зримо и одномоментно представить фенотипы, пластику, бытовой, ритуально-обрядовый  план и т.д. В сравнении же с документальной лентой  </w:t>
      </w:r>
      <w:proofErr w:type="gramStart"/>
      <w:r w:rsidRPr="00B4667B">
        <w:rPr>
          <w:sz w:val="24"/>
          <w:szCs w:val="24"/>
        </w:rPr>
        <w:t>художественная</w:t>
      </w:r>
      <w:proofErr w:type="gramEnd"/>
      <w:r w:rsidRPr="00B4667B">
        <w:rPr>
          <w:sz w:val="24"/>
          <w:szCs w:val="24"/>
        </w:rPr>
        <w:t xml:space="preserve"> нацелена в большей степени не на доскональное  исследование, а на творческое постижение феномена национальной культуры, национальной психологии и располагает богатым арсеналом средств для решения такой задачи. Реципиент в этом случае будет реагировать на работу актера в кадре, монтажные приемы, смену ракурсов, на символы, образные, звуковые и цветовые лейтмотивы, </w:t>
      </w:r>
      <w:proofErr w:type="spellStart"/>
      <w:r w:rsidRPr="00B4667B">
        <w:rPr>
          <w:sz w:val="24"/>
          <w:szCs w:val="24"/>
        </w:rPr>
        <w:t>интертекст</w:t>
      </w:r>
      <w:proofErr w:type="spellEnd"/>
      <w:r w:rsidRPr="00B4667B">
        <w:rPr>
          <w:sz w:val="24"/>
          <w:szCs w:val="24"/>
        </w:rPr>
        <w:t xml:space="preserve"> – то есть неизбежно актуализируется уровень поэтики, на который зрители значительно меньше нацелены в документальном кино. Если говорить об экранизации литературного произведения, то фильм, основанный на внимательном прочтении литературного первоисточника, способен попутно привлечь внимание и к некоторым сторонам его художественной формы, по-своему реализовать их, что нередко бывает плодотворно для восприятия собственно литературного </w:t>
      </w:r>
      <w:proofErr w:type="spellStart"/>
      <w:r w:rsidRPr="00B4667B">
        <w:rPr>
          <w:sz w:val="24"/>
          <w:szCs w:val="24"/>
        </w:rPr>
        <w:t>претекста</w:t>
      </w:r>
      <w:proofErr w:type="spellEnd"/>
      <w:r w:rsidRPr="00B4667B">
        <w:rPr>
          <w:sz w:val="24"/>
          <w:szCs w:val="24"/>
        </w:rPr>
        <w:t xml:space="preserve">. </w:t>
      </w:r>
      <w:proofErr w:type="gramStart"/>
      <w:r w:rsidRPr="00B4667B">
        <w:rPr>
          <w:sz w:val="24"/>
          <w:szCs w:val="24"/>
        </w:rPr>
        <w:t>Кроме того, даже при глубоком погружении авторов художественной киноленты в национальный материал, прикосновении к национальному духу, а не только этнографической «букве», любовном воспроизведении инонационального мира (как это происходит в случае с «Белым ягелем», снятым в тундре, неподалеку от Салехарда, силами интернационального коллектива) – даже тогда кинематографисты стремятся (часто вслед за автором книги) выйти на уровень общечеловеческих обобщений и аналогий.</w:t>
      </w:r>
      <w:proofErr w:type="gramEnd"/>
      <w:r w:rsidRPr="00B4667B">
        <w:rPr>
          <w:sz w:val="24"/>
          <w:szCs w:val="24"/>
        </w:rPr>
        <w:t xml:space="preserve"> Не только национально-специфическое, но и общечеловеческое содержание киноленты привлекает к ней широкую аудиторию и не позволяет стать лишь предметом узкоспециального обсуждения. </w:t>
      </w:r>
    </w:p>
    <w:p w:rsidR="00B4667B" w:rsidRPr="00B4667B" w:rsidRDefault="00B4667B" w:rsidP="00B4667B">
      <w:pPr>
        <w:rPr>
          <w:sz w:val="24"/>
          <w:szCs w:val="24"/>
        </w:rPr>
      </w:pPr>
      <w:proofErr w:type="gramStart"/>
      <w:r w:rsidRPr="00B4667B">
        <w:rPr>
          <w:sz w:val="24"/>
          <w:szCs w:val="24"/>
        </w:rPr>
        <w:t>В докладе делается попытка рассмотреть фильм «Белый ягель» как пример успешного проникновения игрового кинематографа в пространство национальной культуры одного из народов Крайнего Севера, когда кинематографистам удалось поэтически явить зрителю особую красоту и гармонию этого уникального мира и в то же время подключить ассоциативный ряд, позволяющий увидеть в рассказанной истории о сложном выборе героев между цивилизацией и традицией, индивидуальным и родовым</w:t>
      </w:r>
      <w:proofErr w:type="gramEnd"/>
      <w:r w:rsidRPr="00B4667B">
        <w:rPr>
          <w:sz w:val="24"/>
          <w:szCs w:val="24"/>
        </w:rPr>
        <w:t xml:space="preserve"> вечную притчу о поисках человеком своего места в мире.</w:t>
      </w:r>
    </w:p>
    <w:p w:rsidR="00243DDE" w:rsidRPr="00B4667B" w:rsidRDefault="00B4667B" w:rsidP="00B4667B">
      <w:pPr>
        <w:rPr>
          <w:sz w:val="24"/>
          <w:szCs w:val="24"/>
        </w:rPr>
      </w:pPr>
      <w:r w:rsidRPr="00B4667B">
        <w:rPr>
          <w:sz w:val="24"/>
          <w:szCs w:val="24"/>
        </w:rPr>
        <w:tab/>
      </w:r>
    </w:p>
    <w:sectPr w:rsidR="00243DDE" w:rsidRPr="00B4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7B"/>
    <w:rsid w:val="00243DDE"/>
    <w:rsid w:val="00B4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2016-11-04T19:54:00Z</dcterms:created>
  <dcterms:modified xsi:type="dcterms:W3CDTF">2016-11-04T19:57:00Z</dcterms:modified>
</cp:coreProperties>
</file>