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4703" w:rsidRDefault="00A54602">
      <w:proofErr w:type="spellStart"/>
      <w:r>
        <w:t>Пороховский</w:t>
      </w:r>
      <w:proofErr w:type="spellEnd"/>
      <w:r>
        <w:t xml:space="preserve"> А.А.</w:t>
      </w:r>
    </w:p>
    <w:p w:rsidR="00A54602" w:rsidRDefault="00A54602">
      <w:pPr>
        <w:rPr>
          <w:b/>
          <w:bCs/>
        </w:rPr>
      </w:pPr>
      <w:r w:rsidRPr="00A54602">
        <w:rPr>
          <w:b/>
          <w:bCs/>
        </w:rPr>
        <w:t>О ЧАСТНЫХ И НАЦИОНАЛЬНЫХ ИНТЕРЕСАХ В РЫНОЧНОЙ СИСТЕМЕ</w:t>
      </w:r>
    </w:p>
    <w:p w:rsidR="00270CC8" w:rsidRDefault="00270CC8" w:rsidP="0088583F">
      <w:pPr>
        <w:jc w:val="both"/>
      </w:pPr>
      <w:r>
        <w:t>В 2025 г. исполняется 200 лет, как машинное производство после первого общенационального экономического кризиса перепроизводства товаров в Англии стало основой дальнейшего развития капиталистической рыночной системы в разных странах. Теперь</w:t>
      </w:r>
      <w:r w:rsidR="00A12C6E">
        <w:t xml:space="preserve">, когда четвертая промышленная революция коренным образом обновляет технологии, структуры и методы управления, повсеместно внедряет искусственный интеллект во все сферы экономики и общества,  обостряются проблемы взаимодействия </w:t>
      </w:r>
      <w:r w:rsidR="005A4467">
        <w:t>разных интересов</w:t>
      </w:r>
      <w:r w:rsidR="005A4467" w:rsidRPr="005A4467">
        <w:t xml:space="preserve">: </w:t>
      </w:r>
      <w:r w:rsidR="00A12C6E">
        <w:t>частных интересов между собой и частных интересов с национальными интересами</w:t>
      </w:r>
      <w:r w:rsidR="005A4467" w:rsidRPr="005A4467">
        <w:t xml:space="preserve"> </w:t>
      </w:r>
      <w:r w:rsidR="005A4467">
        <w:t>отдельной страны</w:t>
      </w:r>
      <w:r w:rsidR="00A12C6E" w:rsidRPr="00A12C6E">
        <w:t xml:space="preserve">[ </w:t>
      </w:r>
      <w:proofErr w:type="spellStart"/>
      <w:r w:rsidR="00A12C6E">
        <w:rPr>
          <w:lang w:val="en-US"/>
        </w:rPr>
        <w:t>Shafic</w:t>
      </w:r>
      <w:proofErr w:type="spellEnd"/>
      <w:r w:rsidR="00A12C6E" w:rsidRPr="004A697F">
        <w:t>, 2021].</w:t>
      </w:r>
      <w:r w:rsidR="00A12C6E">
        <w:t xml:space="preserve"> При этом эпидемия </w:t>
      </w:r>
      <w:r w:rsidR="004A697F">
        <w:t>с</w:t>
      </w:r>
      <w:proofErr w:type="spellStart"/>
      <w:r w:rsidR="00A12C6E">
        <w:rPr>
          <w:lang w:val="en-US"/>
        </w:rPr>
        <w:t>ovid</w:t>
      </w:r>
      <w:proofErr w:type="spellEnd"/>
      <w:r w:rsidR="00A12C6E" w:rsidRPr="004A697F">
        <w:t xml:space="preserve"> – 19 </w:t>
      </w:r>
      <w:r w:rsidR="00A12C6E">
        <w:t>вынудила</w:t>
      </w:r>
      <w:r w:rsidR="004A697F">
        <w:t xml:space="preserve"> как бизнес, так и </w:t>
      </w:r>
      <w:r w:rsidR="005A4467">
        <w:t>граждан</w:t>
      </w:r>
      <w:r w:rsidR="004A697F">
        <w:t xml:space="preserve"> обратиться к государственным институтам за помощью и поддержкой, ибо воочию обнаружилось, что без человека могут оказаться бесполезными самые современные технологии, а сам человек сильно уязвим от вирусов и инфекций.</w:t>
      </w:r>
      <w:r w:rsidR="005A4467">
        <w:t xml:space="preserve"> В новых условиях</w:t>
      </w:r>
      <w:r w:rsidR="004A697F">
        <w:t xml:space="preserve"> </w:t>
      </w:r>
      <w:r w:rsidR="00D021A1">
        <w:t>л</w:t>
      </w:r>
      <w:r w:rsidR="004A697F">
        <w:t>иберальная экономическая модель и либеральная демократия для своего сохранения</w:t>
      </w:r>
      <w:r w:rsidR="005170E7">
        <w:t xml:space="preserve"> признали важность общегосударственных, национальных интересов в формировании актуальных для </w:t>
      </w:r>
      <w:r w:rsidR="005170E7">
        <w:rPr>
          <w:lang w:val="en-US"/>
        </w:rPr>
        <w:t>XXI</w:t>
      </w:r>
      <w:r w:rsidR="005170E7" w:rsidRPr="005170E7">
        <w:t xml:space="preserve"> </w:t>
      </w:r>
      <w:r w:rsidR="005170E7">
        <w:t xml:space="preserve">века </w:t>
      </w:r>
      <w:r w:rsidR="005170E7" w:rsidRPr="005170E7">
        <w:t>“</w:t>
      </w:r>
      <w:r w:rsidR="005170E7">
        <w:t>правил игры</w:t>
      </w:r>
      <w:r w:rsidR="005170E7" w:rsidRPr="005170E7">
        <w:t xml:space="preserve">” </w:t>
      </w:r>
      <w:r w:rsidR="005170E7">
        <w:t>рыночной системы.</w:t>
      </w:r>
      <w:r w:rsidR="005170E7" w:rsidRPr="005170E7">
        <w:t xml:space="preserve"> [</w:t>
      </w:r>
      <w:proofErr w:type="spellStart"/>
      <w:r w:rsidR="005170E7">
        <w:rPr>
          <w:lang w:val="en-US"/>
        </w:rPr>
        <w:t>Mukand</w:t>
      </w:r>
      <w:proofErr w:type="spellEnd"/>
      <w:r w:rsidR="005170E7" w:rsidRPr="005170E7">
        <w:t xml:space="preserve">, </w:t>
      </w:r>
      <w:proofErr w:type="spellStart"/>
      <w:r w:rsidR="005170E7">
        <w:rPr>
          <w:lang w:val="en-US"/>
        </w:rPr>
        <w:t>Rodric</w:t>
      </w:r>
      <w:proofErr w:type="spellEnd"/>
      <w:r w:rsidR="005170E7" w:rsidRPr="005170E7">
        <w:t>, 2020].</w:t>
      </w:r>
    </w:p>
    <w:p w:rsidR="002B3BEA" w:rsidRDefault="002B3BEA" w:rsidP="0088583F">
      <w:pPr>
        <w:jc w:val="both"/>
      </w:pPr>
      <w:r>
        <w:t>Общеизвестно, что капитал</w:t>
      </w:r>
      <w:r w:rsidR="00D021A1">
        <w:t>,</w:t>
      </w:r>
      <w:r>
        <w:t xml:space="preserve"> как движущая сила рыночного развития</w:t>
      </w:r>
      <w:r w:rsidR="00D021A1">
        <w:t>,</w:t>
      </w:r>
      <w:r>
        <w:t xml:space="preserve"> не оставляет сомнения, какие интересы являются преобладающими и ведущими </w:t>
      </w:r>
      <w:r w:rsidR="00D021A1">
        <w:t>в рыночной экономике</w:t>
      </w:r>
      <w:r>
        <w:t xml:space="preserve">. </w:t>
      </w:r>
      <w:r w:rsidR="00D021A1">
        <w:t>Так называемая</w:t>
      </w:r>
      <w:r>
        <w:t xml:space="preserve"> </w:t>
      </w:r>
      <w:r w:rsidRPr="002B3BEA">
        <w:t>‘</w:t>
      </w:r>
      <w:r>
        <w:t>невидимая рука</w:t>
      </w:r>
      <w:r w:rsidRPr="002B3BEA">
        <w:t xml:space="preserve">” </w:t>
      </w:r>
      <w:r>
        <w:t>рынка</w:t>
      </w:r>
      <w:r w:rsidR="00D021A1">
        <w:t xml:space="preserve">, опираясь на свободную конкуренцию, </w:t>
      </w:r>
      <w:r>
        <w:t xml:space="preserve"> в конце концов приводит частный интерес на службу обществу, общественному</w:t>
      </w:r>
      <w:r w:rsidR="00492870">
        <w:t xml:space="preserve"> интересу</w:t>
      </w:r>
      <w:r w:rsidR="008B258D" w:rsidRPr="008B258D">
        <w:t xml:space="preserve"> </w:t>
      </w:r>
      <w:r w:rsidR="008B258D">
        <w:t xml:space="preserve">, ибо </w:t>
      </w:r>
      <w:r w:rsidR="00652C55">
        <w:t xml:space="preserve"> </w:t>
      </w:r>
      <w:r w:rsidR="00652C55" w:rsidRPr="00652C55">
        <w:t>“</w:t>
      </w:r>
      <w:r w:rsidR="00652C55">
        <w:t>он невидимой рукой направляется к цели, которая совсем и не входила в его намерения</w:t>
      </w:r>
      <w:r w:rsidR="00652C55" w:rsidRPr="001D2C84">
        <w:t xml:space="preserve">; </w:t>
      </w:r>
      <w:r w:rsidR="00652C55">
        <w:t>при этом общество не всегда страдает от того, что эта цель не входила в его намерения. Преследуя свои собственные   интересы, он часто более действительным образом служит интересам общества, чем тогда, когда сознательно стремится делать это.</w:t>
      </w:r>
      <w:r w:rsidR="00652C55" w:rsidRPr="00652C55">
        <w:t>” [</w:t>
      </w:r>
      <w:r w:rsidR="00652C55">
        <w:t>Смит, 1776, с.443</w:t>
      </w:r>
      <w:r w:rsidR="00652C55" w:rsidRPr="00652C55">
        <w:t>].</w:t>
      </w:r>
      <w:r w:rsidR="00652C55">
        <w:t xml:space="preserve"> Однако нельзя забывать о природе капитала, которая напоминает о себе при любых обстоятельствах</w:t>
      </w:r>
      <w:r w:rsidR="00652C55" w:rsidRPr="00652C55">
        <w:t>: “</w:t>
      </w:r>
      <w:r w:rsidR="003D00AB" w:rsidRPr="003D00AB">
        <w:t xml:space="preserve"> </w:t>
      </w:r>
      <w:r w:rsidR="003D00AB">
        <w:t>Капитал боится отсутствия прибыли или слишком маленькой прибыли, как природа боится пустоты…</w:t>
      </w:r>
      <w:r w:rsidR="001B3886">
        <w:t>. Если шум и брань приносят прибыль, капитал станет способствовать тому и другому</w:t>
      </w:r>
      <w:r w:rsidR="001B3886" w:rsidRPr="001B3886">
        <w:t xml:space="preserve">”. </w:t>
      </w:r>
      <w:r w:rsidR="001B3886" w:rsidRPr="008B258D">
        <w:t>[</w:t>
      </w:r>
      <w:r w:rsidR="001B3886">
        <w:t>Маркс, 1867, с. 770</w:t>
      </w:r>
      <w:r w:rsidR="001B3886" w:rsidRPr="008B258D">
        <w:t>].</w:t>
      </w:r>
      <w:r w:rsidR="003D00AB" w:rsidRPr="003D00AB">
        <w:t xml:space="preserve"> </w:t>
      </w:r>
      <w:r w:rsidR="008B258D">
        <w:t>Реалии наших дней довольно часто подтверждают выводы, сделанные в прошлые столетия. Цифровизация видоизменяет и рыночный механизм, и прозрачность предпринимательской среды, и экономическую и правовую роль государства, защищая и права потребителя, и права собственника и производителя. Поэтому теперь есть немало рычагов у общества и государства видимым образом</w:t>
      </w:r>
      <w:r w:rsidR="00FA643D">
        <w:t xml:space="preserve"> встраивать интересы капитала и отдельного человека в национальные интересы.</w:t>
      </w:r>
    </w:p>
    <w:p w:rsidR="00233A0F" w:rsidRDefault="00FA643D" w:rsidP="004F30B2">
      <w:pPr>
        <w:jc w:val="both"/>
      </w:pPr>
      <w:r>
        <w:t xml:space="preserve">Между тем дискуссии об интересах, их взаимосвязи и различиях не утихают в экономической литературе. </w:t>
      </w:r>
      <w:r w:rsidR="00233A0F" w:rsidRPr="003545C5">
        <w:t>“</w:t>
      </w:r>
      <w:r w:rsidR="00233A0F">
        <w:t>Интерес</w:t>
      </w:r>
      <w:r w:rsidR="00233A0F" w:rsidRPr="003545C5">
        <w:t xml:space="preserve">” </w:t>
      </w:r>
      <w:r w:rsidR="00233A0F">
        <w:t xml:space="preserve">или </w:t>
      </w:r>
      <w:r w:rsidR="00233A0F" w:rsidRPr="003545C5">
        <w:t>“</w:t>
      </w:r>
      <w:r w:rsidR="00233A0F">
        <w:t>Интересы</w:t>
      </w:r>
      <w:r w:rsidR="00233A0F" w:rsidRPr="003545C5">
        <w:t xml:space="preserve">” – </w:t>
      </w:r>
      <w:r w:rsidR="00233A0F">
        <w:t>одно из центральных и наиболее спорных понятий в экономической науке и вообще в общественных науках и истории… Исследование всех этих  многочисленных смыслов и оценок есть, по сути, изучение значительной части экономической истории, и в особенности истории экономических и политических учений на Западе за последние четыре столетия.</w:t>
      </w:r>
      <w:r w:rsidR="00233A0F" w:rsidRPr="00233A0F">
        <w:t xml:space="preserve">” </w:t>
      </w:r>
      <w:r w:rsidR="00233A0F" w:rsidRPr="004F30B2">
        <w:t>[</w:t>
      </w:r>
      <w:proofErr w:type="spellStart"/>
      <w:r w:rsidR="00233A0F">
        <w:t>Хиршман</w:t>
      </w:r>
      <w:proofErr w:type="spellEnd"/>
      <w:r w:rsidR="00233A0F">
        <w:t>, 1991, с.</w:t>
      </w:r>
      <w:r w:rsidR="004F30B2">
        <w:t>434</w:t>
      </w:r>
      <w:r w:rsidR="004F30B2" w:rsidRPr="004F30B2">
        <w:t xml:space="preserve">]. </w:t>
      </w:r>
      <w:r w:rsidR="004F30B2">
        <w:t xml:space="preserve">Следует отметить, что и в Московском университете в исследованиях экономистов в разные годы проблеме интересов уделялось значительное внимание </w:t>
      </w:r>
      <w:r w:rsidR="004F30B2" w:rsidRPr="004F30B2">
        <w:t>[</w:t>
      </w:r>
      <w:r w:rsidR="004F30B2">
        <w:t>Летопись…2019</w:t>
      </w:r>
      <w:r w:rsidR="004F30B2" w:rsidRPr="004F30B2">
        <w:t xml:space="preserve">; </w:t>
      </w:r>
      <w:proofErr w:type="spellStart"/>
      <w:r w:rsidR="004F30B2">
        <w:t>Пороховский</w:t>
      </w:r>
      <w:proofErr w:type="spellEnd"/>
      <w:r w:rsidR="004F30B2">
        <w:t>, 2019</w:t>
      </w:r>
      <w:r w:rsidR="004F30B2" w:rsidRPr="004F30B2">
        <w:t>]</w:t>
      </w:r>
      <w:r w:rsidR="004F30B2">
        <w:t>.</w:t>
      </w:r>
    </w:p>
    <w:p w:rsidR="001600F7" w:rsidRPr="007F11C6" w:rsidRDefault="001377A8" w:rsidP="001600F7">
      <w:pPr>
        <w:jc w:val="both"/>
        <w:rPr>
          <w:lang w:val="en-US"/>
        </w:rPr>
      </w:pPr>
      <w:r>
        <w:t xml:space="preserve">Повышенное внимание к роли государства и национальным интересам в последние годы в научных исследованиях и среди бизнеса и простых людей не означает умаление значения и роли частных интересов. На самом деле происходит усложнение рыночной модели развития и без системного видения экономики невозможно определить роль и значение отдельных ее элементов и механизмов, включая собственность, </w:t>
      </w:r>
      <w:r w:rsidR="00483D16">
        <w:t>интересы, государство, рынок.</w:t>
      </w:r>
      <w:r w:rsidR="00483D16" w:rsidRPr="00483D16">
        <w:t xml:space="preserve"> [</w:t>
      </w:r>
      <w:proofErr w:type="spellStart"/>
      <w:r w:rsidR="00483D16">
        <w:t>Клейнер</w:t>
      </w:r>
      <w:proofErr w:type="spellEnd"/>
      <w:r w:rsidR="00483D16">
        <w:t>, 2021</w:t>
      </w:r>
      <w:r w:rsidR="00483D16" w:rsidRPr="00483D16">
        <w:t xml:space="preserve">]. </w:t>
      </w:r>
      <w:r w:rsidR="00483D16">
        <w:t xml:space="preserve">Если частный интерес распространяется в разной степени на все негосударственные институты, включая неприбыльные, некоммерческие организации, то национальный или общественный интерес связывается с государством и его ролью в национальной рыночной системе. Начиная с </w:t>
      </w:r>
      <w:r w:rsidR="00483D16">
        <w:lastRenderedPageBreak/>
        <w:t>формирования и обеспечения национальной денежной системы, когда деньгам определялся</w:t>
      </w:r>
      <w:r w:rsidR="00EE5E26">
        <w:t xml:space="preserve"> </w:t>
      </w:r>
      <w:r w:rsidR="00EE5E26" w:rsidRPr="00EE5E26">
        <w:t>“</w:t>
      </w:r>
      <w:r w:rsidR="00EE5E26">
        <w:t>национальный мундир</w:t>
      </w:r>
      <w:r w:rsidR="00EE5E26" w:rsidRPr="00EE5E26">
        <w:t xml:space="preserve">” </w:t>
      </w:r>
      <w:r w:rsidR="00EE5E26">
        <w:t>как признак государственной экономической и политической власти и мощи</w:t>
      </w:r>
      <w:r w:rsidR="00FA43C2">
        <w:t>,</w:t>
      </w:r>
      <w:r w:rsidR="00D021A1">
        <w:t xml:space="preserve"> как</w:t>
      </w:r>
      <w:r w:rsidR="00FA43C2">
        <w:t xml:space="preserve"> выражение</w:t>
      </w:r>
      <w:r w:rsidR="00EE5E26">
        <w:t xml:space="preserve"> доверия к своему </w:t>
      </w:r>
      <w:proofErr w:type="spellStart"/>
      <w:r w:rsidR="00EE5E26">
        <w:t>государству,</w:t>
      </w:r>
      <w:r w:rsidR="00FA43C2">
        <w:t>и</w:t>
      </w:r>
      <w:proofErr w:type="spellEnd"/>
      <w:r w:rsidR="00EE5E26">
        <w:t xml:space="preserve"> исторически утверждался в рыночных условиях национальный приоритет и интерес в устойчивости национальной экономики. в устойчивости национальной экономики.</w:t>
      </w:r>
      <w:r w:rsidR="001600F7" w:rsidRPr="001600F7">
        <w:rPr>
          <w:color w:val="808080" w:themeColor="background1" w:themeShade="80"/>
        </w:rPr>
        <w:t xml:space="preserve"> </w:t>
      </w:r>
      <w:bookmarkStart w:id="0" w:name="_GoBack"/>
      <w:r w:rsidR="001600F7" w:rsidRPr="007F11C6">
        <w:t>“Весовая часть золота, мысленно представленная в цене, или денежном названии товаров, должна противостать последним в процессе обращения как одноименный кусок золота, или монета. Как и установление масштаба цен, чеканка монет попадает в руки государства. В тех различных национальных мундирах, которые носят на себе золото и серебро в качестве монет и которые они снова снимают, появляясь на мировом рынке, обнаруживается разделение между внутренней, или национальной, сферой товарного обращения и всеобщей сферой мирового рынка”. [Маркс, 1867, с. 135]. Не случайно поэтому государство как субъект национальных интересов выступает по-разному во внутри</w:t>
      </w:r>
      <w:r w:rsidR="00FA43C2" w:rsidRPr="007F11C6">
        <w:t xml:space="preserve"> </w:t>
      </w:r>
      <w:r w:rsidR="001600F7" w:rsidRPr="007F11C6">
        <w:t>страновых и международных отношениях. Когда сегодня происходит ломка американской модели глобализации</w:t>
      </w:r>
      <w:r w:rsidR="00F82808" w:rsidRPr="007F11C6">
        <w:t xml:space="preserve"> и мировой экономики и предпринимаются попытки выработки нового мирового порядка, каждое государство стремится наиболее выгодно с точки зрения своих национальных интересов найти свое место и обеспечить наилучшие условия для своего народа и бизнеса. [</w:t>
      </w:r>
      <w:r w:rsidR="00F82808" w:rsidRPr="007F11C6">
        <w:rPr>
          <w:lang w:val="en-US"/>
        </w:rPr>
        <w:t>OECD</w:t>
      </w:r>
      <w:r w:rsidR="00F82808" w:rsidRPr="007F11C6">
        <w:t>, 2021]. В этом процессе обостряется проблема доверия людей к бизнесу и к государству.</w:t>
      </w:r>
      <w:r w:rsidR="005D5715" w:rsidRPr="007F11C6">
        <w:t xml:space="preserve"> </w:t>
      </w:r>
      <w:r w:rsidR="005D5715" w:rsidRPr="007F11C6">
        <w:rPr>
          <w:lang w:val="en-US"/>
        </w:rPr>
        <w:t xml:space="preserve">[OECD, 2019]. </w:t>
      </w:r>
    </w:p>
    <w:p w:rsidR="005D5715" w:rsidRPr="007F11C6" w:rsidRDefault="005D5715" w:rsidP="001600F7">
      <w:pPr>
        <w:jc w:val="both"/>
      </w:pPr>
      <w:r w:rsidRPr="007F11C6">
        <w:t>Традиционно люди относятся к государству недружелюбно, потому что ему надо платить налоги и потому что государственная бюрократия не знает границ. Поэтому фактически во всех странах происходит поиск оптимального государства, которое может эффективно выполнять свои функции в экономической, правовой, политической и других сферах. Отсюда становится понятным, что содержательно национальные интересы не замыкаются только на экономике. Более того, чтобы обеспечить конкурентный механизм</w:t>
      </w:r>
      <w:r w:rsidR="001E20F7" w:rsidRPr="007F11C6">
        <w:t xml:space="preserve"> своей экономики, государство обязано одновременно решать как экономические, так и социальные задачи. При этом государству необходимы средства также для участия в решении глобальных проблем человечества – климатических, экологических, национальной экономической и военной безопасности.</w:t>
      </w:r>
      <w:r w:rsidR="00FA43C2" w:rsidRPr="007F11C6">
        <w:t xml:space="preserve"> </w:t>
      </w:r>
      <w:r w:rsidR="00EA3165" w:rsidRPr="007F11C6">
        <w:t>[</w:t>
      </w:r>
      <w:r w:rsidR="00EA3165" w:rsidRPr="007F11C6">
        <w:rPr>
          <w:lang w:val="en-US"/>
        </w:rPr>
        <w:t>Smith</w:t>
      </w:r>
      <w:r w:rsidR="00EA3165" w:rsidRPr="007F11C6">
        <w:t>, 2021].</w:t>
      </w:r>
      <w:r w:rsidR="001E20F7" w:rsidRPr="007F11C6">
        <w:t xml:space="preserve"> Эти проблемы не всегда напрямую ощущаются гражданами и не все люди участвуют и в их решении.</w:t>
      </w:r>
    </w:p>
    <w:p w:rsidR="006429AE" w:rsidRPr="007F11C6" w:rsidRDefault="006429AE" w:rsidP="001600F7">
      <w:pPr>
        <w:jc w:val="both"/>
      </w:pPr>
      <w:r w:rsidRPr="007F11C6">
        <w:t>В рыночной системе координат реализация частных интересов происходит на разных уровнях – местном, региональном, общенациональном и международном</w:t>
      </w:r>
      <w:r w:rsidR="0001223D" w:rsidRPr="007F11C6">
        <w:t>.  В общей экономической теории есть разные школы и направления, исследующие частные интересы на указанных уровнях. Важно также иметь ввиду, что частные интересы могут формироваться не только на базе частной собственности и иметь экономическую природу.</w:t>
      </w:r>
      <w:r w:rsidR="00AD7B49" w:rsidRPr="007F11C6">
        <w:t xml:space="preserve"> Группы людей, объединенных по расовому, религиозному, этническому, профессиональному, спортивному или другим признакам, также часто имеют свои, отличные от других интересы. Такие интересы часто оказывают немалое влияние на формирование национальных экономических моделей.</w:t>
      </w:r>
    </w:p>
    <w:p w:rsidR="00AD7B49" w:rsidRPr="007F11C6" w:rsidRDefault="00AD7B49" w:rsidP="001600F7">
      <w:pPr>
        <w:jc w:val="both"/>
        <w:rPr>
          <w:i/>
          <w:iCs/>
        </w:rPr>
      </w:pPr>
      <w:r w:rsidRPr="007F11C6">
        <w:rPr>
          <w:i/>
          <w:iCs/>
        </w:rPr>
        <w:t>Литература</w:t>
      </w:r>
    </w:p>
    <w:bookmarkEnd w:id="0"/>
    <w:p w:rsidR="00606FFB" w:rsidRDefault="00606FFB" w:rsidP="00606FFB">
      <w:pPr>
        <w:jc w:val="both"/>
      </w:pPr>
      <w:proofErr w:type="spellStart"/>
      <w:r>
        <w:t>Клейнер</w:t>
      </w:r>
      <w:proofErr w:type="spellEnd"/>
      <w:r>
        <w:t xml:space="preserve"> Г.Б. (2021) Системная экономика</w:t>
      </w:r>
      <w:r w:rsidRPr="002C0B76">
        <w:t xml:space="preserve">: </w:t>
      </w:r>
      <w:r>
        <w:t xml:space="preserve">шаги развития. – Издательский дом </w:t>
      </w:r>
      <w:r w:rsidRPr="002C0B76">
        <w:t>“</w:t>
      </w:r>
      <w:r>
        <w:t>Научная библиотека</w:t>
      </w:r>
      <w:r w:rsidRPr="002C0B76">
        <w:t xml:space="preserve">”, - 746 </w:t>
      </w:r>
      <w:r>
        <w:rPr>
          <w:lang w:val="en-US"/>
        </w:rPr>
        <w:t>c</w:t>
      </w:r>
      <w:r w:rsidRPr="002C0B76">
        <w:t>.</w:t>
      </w:r>
    </w:p>
    <w:p w:rsidR="00606FFB" w:rsidRPr="004E35FE" w:rsidRDefault="00606FFB" w:rsidP="00606FFB">
      <w:pPr>
        <w:jc w:val="both"/>
      </w:pPr>
      <w:r>
        <w:t>Летопись Московского университета</w:t>
      </w:r>
      <w:r w:rsidRPr="004E35FE">
        <w:t xml:space="preserve">: </w:t>
      </w:r>
      <w:r>
        <w:t xml:space="preserve">экономические события (1755 – 2004). (2019). Под ред. </w:t>
      </w:r>
      <w:proofErr w:type="gramStart"/>
      <w:r>
        <w:t>А,А.</w:t>
      </w:r>
      <w:proofErr w:type="gramEnd"/>
      <w:r>
        <w:t xml:space="preserve"> </w:t>
      </w:r>
      <w:proofErr w:type="spellStart"/>
      <w:r>
        <w:t>Курдина</w:t>
      </w:r>
      <w:proofErr w:type="spellEnd"/>
      <w:r>
        <w:t xml:space="preserve">  Б.А. Мясоедова. – М.</w:t>
      </w:r>
      <w:r w:rsidRPr="004E35FE">
        <w:t xml:space="preserve">: </w:t>
      </w:r>
      <w:r>
        <w:t>Экономический факультет МГУ имени М.В. Ломоносова, - 303 с.</w:t>
      </w:r>
    </w:p>
    <w:p w:rsidR="00D80C03" w:rsidRDefault="00D80C03" w:rsidP="00D80C03">
      <w:r w:rsidRPr="002C750C">
        <w:rPr>
          <w:i/>
        </w:rPr>
        <w:t>Маркс</w:t>
      </w:r>
      <w:r w:rsidRPr="0022077D">
        <w:rPr>
          <w:i/>
        </w:rPr>
        <w:t>,</w:t>
      </w:r>
      <w:r w:rsidRPr="002C750C">
        <w:rPr>
          <w:i/>
        </w:rPr>
        <w:t xml:space="preserve"> К.</w:t>
      </w:r>
      <w:r>
        <w:rPr>
          <w:i/>
        </w:rPr>
        <w:t xml:space="preserve"> </w:t>
      </w:r>
      <w:r w:rsidRPr="0022077D">
        <w:rPr>
          <w:i/>
        </w:rPr>
        <w:t>(</w:t>
      </w:r>
      <w:r w:rsidRPr="002C750C">
        <w:rPr>
          <w:iCs/>
        </w:rPr>
        <w:t>1867</w:t>
      </w:r>
      <w:r w:rsidRPr="0022077D">
        <w:rPr>
          <w:iCs/>
        </w:rPr>
        <w:t>)</w:t>
      </w:r>
      <w:r w:rsidRPr="002C750C">
        <w:rPr>
          <w:iCs/>
        </w:rPr>
        <w:t>.</w:t>
      </w:r>
      <w:r>
        <w:t xml:space="preserve"> Капитал. Т. 1. </w:t>
      </w:r>
      <w:r w:rsidRPr="0022077D">
        <w:rPr>
          <w:i/>
          <w:iCs/>
        </w:rPr>
        <w:t xml:space="preserve">В собр. </w:t>
      </w:r>
      <w:r>
        <w:rPr>
          <w:i/>
          <w:iCs/>
        </w:rPr>
        <w:t>с</w:t>
      </w:r>
      <w:r w:rsidRPr="0022077D">
        <w:rPr>
          <w:i/>
          <w:iCs/>
        </w:rPr>
        <w:t>оч.</w:t>
      </w:r>
      <w:r>
        <w:rPr>
          <w:i/>
          <w:iCs/>
        </w:rPr>
        <w:t xml:space="preserve"> </w:t>
      </w:r>
      <w:r w:rsidRPr="0022077D">
        <w:rPr>
          <w:i/>
          <w:iCs/>
        </w:rPr>
        <w:t>К. Маркс, Ф. Энгельс. Соч</w:t>
      </w:r>
      <w:r w:rsidRPr="00820C20">
        <w:rPr>
          <w:i/>
          <w:iCs/>
        </w:rPr>
        <w:t>. 2-</w:t>
      </w:r>
      <w:r w:rsidRPr="0022077D">
        <w:rPr>
          <w:i/>
          <w:iCs/>
        </w:rPr>
        <w:t>е</w:t>
      </w:r>
      <w:r w:rsidRPr="00820C20">
        <w:rPr>
          <w:i/>
          <w:iCs/>
        </w:rPr>
        <w:t xml:space="preserve"> </w:t>
      </w:r>
      <w:r w:rsidRPr="0022077D">
        <w:rPr>
          <w:i/>
          <w:iCs/>
        </w:rPr>
        <w:t>изд</w:t>
      </w:r>
      <w:r w:rsidRPr="00820C20">
        <w:rPr>
          <w:i/>
          <w:iCs/>
        </w:rPr>
        <w:t>. –</w:t>
      </w:r>
      <w:r w:rsidRPr="0022077D">
        <w:rPr>
          <w:i/>
          <w:iCs/>
        </w:rPr>
        <w:t>М</w:t>
      </w:r>
      <w:r w:rsidRPr="00820C20">
        <w:rPr>
          <w:i/>
          <w:iCs/>
        </w:rPr>
        <w:t xml:space="preserve">.: </w:t>
      </w:r>
      <w:r w:rsidRPr="0022077D">
        <w:rPr>
          <w:i/>
          <w:iCs/>
        </w:rPr>
        <w:t>Политиздат</w:t>
      </w:r>
      <w:r w:rsidRPr="00820C20">
        <w:rPr>
          <w:i/>
          <w:iCs/>
        </w:rPr>
        <w:t xml:space="preserve">, 1960, </w:t>
      </w:r>
      <w:r w:rsidRPr="0022077D">
        <w:rPr>
          <w:i/>
          <w:iCs/>
        </w:rPr>
        <w:t>Т</w:t>
      </w:r>
      <w:r w:rsidRPr="00820C20">
        <w:rPr>
          <w:i/>
          <w:iCs/>
        </w:rPr>
        <w:t>. 23 -</w:t>
      </w:r>
      <w:r w:rsidRPr="00396D70">
        <w:rPr>
          <w:i/>
          <w:iCs/>
        </w:rPr>
        <w:t xml:space="preserve"> </w:t>
      </w:r>
      <w:r w:rsidRPr="00820C20">
        <w:rPr>
          <w:i/>
          <w:iCs/>
        </w:rPr>
        <w:t>90</w:t>
      </w:r>
      <w:r w:rsidRPr="003F7933">
        <w:rPr>
          <w:i/>
          <w:iCs/>
        </w:rPr>
        <w:t>8</w:t>
      </w:r>
      <w:r w:rsidRPr="00820C20">
        <w:rPr>
          <w:i/>
          <w:iCs/>
        </w:rPr>
        <w:t xml:space="preserve"> </w:t>
      </w:r>
      <w:r w:rsidRPr="0022077D">
        <w:rPr>
          <w:i/>
          <w:iCs/>
        </w:rPr>
        <w:t>с</w:t>
      </w:r>
      <w:r w:rsidRPr="00820C20">
        <w:rPr>
          <w:i/>
          <w:iCs/>
        </w:rPr>
        <w:t>.</w:t>
      </w:r>
    </w:p>
    <w:p w:rsidR="002D0C5D" w:rsidRPr="00820C20" w:rsidRDefault="002D0C5D" w:rsidP="002D0C5D">
      <w:pPr>
        <w:pStyle w:val="a7"/>
        <w:spacing w:after="0" w:line="360" w:lineRule="auto"/>
      </w:pPr>
      <w:proofErr w:type="spellStart"/>
      <w:r>
        <w:rPr>
          <w:rFonts w:ascii="Times New Roman" w:hAnsi="Times New Roman"/>
        </w:rPr>
        <w:t>Пороховский</w:t>
      </w:r>
      <w:proofErr w:type="spellEnd"/>
      <w:r>
        <w:rPr>
          <w:rFonts w:ascii="Times New Roman" w:hAnsi="Times New Roman"/>
        </w:rPr>
        <w:t xml:space="preserve"> А.А. (2019). Частные и общественные интересы как факторы развития в условиях цифровизации.</w:t>
      </w:r>
      <w:r w:rsidRPr="005558B5">
        <w:rPr>
          <w:rFonts w:ascii="Times New Roman" w:hAnsi="Times New Roman"/>
        </w:rPr>
        <w:t xml:space="preserve"> </w:t>
      </w:r>
      <w:r w:rsidRPr="005558B5">
        <w:rPr>
          <w:rFonts w:ascii="Times New Roman" w:hAnsi="Times New Roman"/>
          <w:i/>
          <w:iCs/>
        </w:rPr>
        <w:t xml:space="preserve">Экономическое возрождение России, </w:t>
      </w:r>
      <w:r>
        <w:rPr>
          <w:rFonts w:ascii="Times New Roman" w:hAnsi="Times New Roman"/>
        </w:rPr>
        <w:t>№2 (60) – с.55-61.</w:t>
      </w:r>
    </w:p>
    <w:p w:rsidR="00385478" w:rsidRDefault="00385478" w:rsidP="00385478">
      <w:pPr>
        <w:pStyle w:val="a7"/>
        <w:spacing w:after="0" w:line="360" w:lineRule="auto"/>
        <w:rPr>
          <w:rFonts w:ascii="Times New Roman" w:hAnsi="Times New Roman"/>
        </w:rPr>
      </w:pPr>
      <w:r>
        <w:rPr>
          <w:lang w:val="en-US"/>
        </w:rPr>
        <w:lastRenderedPageBreak/>
        <w:t>C</w:t>
      </w:r>
      <w:proofErr w:type="spellStart"/>
      <w:r>
        <w:t>мит</w:t>
      </w:r>
      <w:proofErr w:type="spellEnd"/>
      <w:r>
        <w:t>, А. (1776). Исследование о природе и причинах богатства народов.</w:t>
      </w:r>
      <w:r w:rsidRPr="002E29CC">
        <w:rPr>
          <w:rFonts w:ascii="Times New Roman" w:hAnsi="Times New Roman"/>
        </w:rPr>
        <w:t xml:space="preserve"> </w:t>
      </w:r>
      <w:r w:rsidRPr="00420164">
        <w:rPr>
          <w:rFonts w:ascii="Times New Roman" w:hAnsi="Times New Roman"/>
        </w:rPr>
        <w:t xml:space="preserve"> </w:t>
      </w:r>
      <w:r>
        <w:rPr>
          <w:rFonts w:ascii="Times New Roman" w:hAnsi="Times New Roman"/>
        </w:rPr>
        <w:t xml:space="preserve"> П</w:t>
      </w:r>
      <w:r w:rsidRPr="00420164">
        <w:rPr>
          <w:rFonts w:ascii="Times New Roman" w:hAnsi="Times New Roman"/>
        </w:rPr>
        <w:t>ер. с англ.; предисл. В.С. Афанасьева. – М</w:t>
      </w:r>
      <w:r>
        <w:rPr>
          <w:rFonts w:ascii="Times New Roman" w:hAnsi="Times New Roman"/>
        </w:rPr>
        <w:t>.</w:t>
      </w:r>
      <w:r w:rsidRPr="00420164">
        <w:rPr>
          <w:rFonts w:ascii="Times New Roman" w:hAnsi="Times New Roman"/>
        </w:rPr>
        <w:t xml:space="preserve">: </w:t>
      </w:r>
      <w:r>
        <w:rPr>
          <w:rFonts w:ascii="Times New Roman" w:hAnsi="Times New Roman"/>
        </w:rPr>
        <w:t xml:space="preserve"> </w:t>
      </w:r>
      <w:proofErr w:type="spellStart"/>
      <w:proofErr w:type="gramStart"/>
      <w:r w:rsidRPr="00420164">
        <w:rPr>
          <w:rFonts w:ascii="Times New Roman" w:hAnsi="Times New Roman"/>
        </w:rPr>
        <w:t>Эксмо</w:t>
      </w:r>
      <w:proofErr w:type="spellEnd"/>
      <w:r w:rsidRPr="00420164">
        <w:rPr>
          <w:rFonts w:ascii="Times New Roman" w:hAnsi="Times New Roman"/>
        </w:rPr>
        <w:t>,</w:t>
      </w:r>
      <w:r>
        <w:rPr>
          <w:rFonts w:ascii="Times New Roman" w:hAnsi="Times New Roman"/>
        </w:rPr>
        <w:t xml:space="preserve"> </w:t>
      </w:r>
      <w:r w:rsidRPr="00820C20">
        <w:rPr>
          <w:rFonts w:ascii="Times New Roman" w:hAnsi="Times New Roman"/>
        </w:rPr>
        <w:t xml:space="preserve"> </w:t>
      </w:r>
      <w:r w:rsidRPr="00420164">
        <w:rPr>
          <w:rFonts w:ascii="Times New Roman" w:hAnsi="Times New Roman"/>
        </w:rPr>
        <w:t xml:space="preserve"> </w:t>
      </w:r>
      <w:proofErr w:type="gramEnd"/>
      <w:r w:rsidRPr="00420164">
        <w:rPr>
          <w:rFonts w:ascii="Times New Roman" w:hAnsi="Times New Roman"/>
        </w:rPr>
        <w:t>2007 – 960 с.</w:t>
      </w:r>
    </w:p>
    <w:p w:rsidR="00195489" w:rsidRDefault="00195489" w:rsidP="00195489">
      <w:proofErr w:type="spellStart"/>
      <w:r>
        <w:t>Хиршман</w:t>
      </w:r>
      <w:proofErr w:type="spellEnd"/>
      <w:r>
        <w:t>, А.О.</w:t>
      </w:r>
      <w:r w:rsidRPr="00627586">
        <w:t xml:space="preserve"> </w:t>
      </w:r>
      <w:r>
        <w:t xml:space="preserve">(1991). Интересы. </w:t>
      </w:r>
      <w:r w:rsidRPr="0022077D">
        <w:t xml:space="preserve"> </w:t>
      </w:r>
      <w:r>
        <w:t xml:space="preserve"> В </w:t>
      </w:r>
      <w:proofErr w:type="spellStart"/>
      <w:proofErr w:type="gramStart"/>
      <w:r>
        <w:t>кн.</w:t>
      </w:r>
      <w:r w:rsidRPr="0022077D">
        <w:t>:</w:t>
      </w:r>
      <w:r w:rsidRPr="0022077D">
        <w:rPr>
          <w:i/>
          <w:iCs/>
        </w:rPr>
        <w:t>Экономическая</w:t>
      </w:r>
      <w:proofErr w:type="spellEnd"/>
      <w:proofErr w:type="gramEnd"/>
      <w:r w:rsidRPr="0022077D">
        <w:rPr>
          <w:i/>
          <w:iCs/>
        </w:rPr>
        <w:t xml:space="preserve"> теория. /Под ред. Дж. </w:t>
      </w:r>
      <w:proofErr w:type="spellStart"/>
      <w:r w:rsidRPr="0022077D">
        <w:rPr>
          <w:i/>
          <w:iCs/>
        </w:rPr>
        <w:t>Итуэлла</w:t>
      </w:r>
      <w:proofErr w:type="spellEnd"/>
      <w:r w:rsidRPr="0022077D">
        <w:rPr>
          <w:i/>
          <w:iCs/>
        </w:rPr>
        <w:t xml:space="preserve">, М. </w:t>
      </w:r>
      <w:proofErr w:type="spellStart"/>
      <w:r w:rsidRPr="0022077D">
        <w:rPr>
          <w:i/>
          <w:iCs/>
        </w:rPr>
        <w:t>Милгейта</w:t>
      </w:r>
      <w:proofErr w:type="spellEnd"/>
      <w:r w:rsidRPr="0022077D">
        <w:rPr>
          <w:i/>
          <w:iCs/>
        </w:rPr>
        <w:t xml:space="preserve">, П. </w:t>
      </w:r>
      <w:proofErr w:type="spellStart"/>
      <w:r w:rsidRPr="0022077D">
        <w:rPr>
          <w:i/>
          <w:iCs/>
        </w:rPr>
        <w:t>Ньюмена</w:t>
      </w:r>
      <w:proofErr w:type="spellEnd"/>
      <w:r w:rsidRPr="0022077D">
        <w:rPr>
          <w:i/>
          <w:iCs/>
        </w:rPr>
        <w:t xml:space="preserve">. Пер с англ./ - </w:t>
      </w:r>
      <w:r w:rsidRPr="0022077D">
        <w:rPr>
          <w:i/>
          <w:iCs/>
          <w:lang w:val="en-US"/>
        </w:rPr>
        <w:t>M</w:t>
      </w:r>
      <w:r w:rsidRPr="0022077D">
        <w:rPr>
          <w:i/>
          <w:iCs/>
        </w:rPr>
        <w:t xml:space="preserve">.: ИНФРА-М, 2004 – </w:t>
      </w:r>
      <w:r w:rsidRPr="0022077D">
        <w:rPr>
          <w:i/>
          <w:iCs/>
          <w:lang w:val="en-US"/>
        </w:rPr>
        <w:t>XII</w:t>
      </w:r>
      <w:r w:rsidRPr="0022077D">
        <w:rPr>
          <w:i/>
          <w:iCs/>
        </w:rPr>
        <w:t xml:space="preserve">, 931 </w:t>
      </w:r>
      <w:r w:rsidRPr="0022077D">
        <w:rPr>
          <w:i/>
          <w:iCs/>
          <w:lang w:val="en-US"/>
        </w:rPr>
        <w:t>c</w:t>
      </w:r>
      <w:r w:rsidRPr="0022077D">
        <w:rPr>
          <w:i/>
          <w:iCs/>
        </w:rPr>
        <w:t xml:space="preserve">. – </w:t>
      </w:r>
      <w:r w:rsidRPr="0022077D">
        <w:rPr>
          <w:i/>
          <w:iCs/>
          <w:lang w:val="en-US"/>
        </w:rPr>
        <w:t>c</w:t>
      </w:r>
      <w:r w:rsidRPr="0022077D">
        <w:rPr>
          <w:i/>
          <w:iCs/>
        </w:rPr>
        <w:t>. 434-446.</w:t>
      </w:r>
    </w:p>
    <w:p w:rsidR="00F4296C" w:rsidRDefault="00F4296C" w:rsidP="00F4296C">
      <w:pPr>
        <w:rPr>
          <w:lang w:val="en-US"/>
        </w:rPr>
      </w:pPr>
      <w:r>
        <w:rPr>
          <w:lang w:val="en-US"/>
        </w:rPr>
        <w:t xml:space="preserve">OECD (2021), Perspectives on Global Development 2021: From Protest to Progress? </w:t>
      </w:r>
      <w:r w:rsidRPr="000527F3">
        <w:rPr>
          <w:i/>
          <w:iCs/>
          <w:lang w:val="en-US"/>
        </w:rPr>
        <w:t>OECD Publishing, Paris</w:t>
      </w:r>
      <w:r>
        <w:rPr>
          <w:lang w:val="en-US"/>
        </w:rPr>
        <w:t xml:space="preserve">, </w:t>
      </w:r>
      <w:r w:rsidR="00595063">
        <w:fldChar w:fldCharType="begin"/>
      </w:r>
      <w:r w:rsidR="00595063" w:rsidRPr="007F11C6">
        <w:rPr>
          <w:lang w:val="en-US"/>
        </w:rPr>
        <w:instrText xml:space="preserve"> HYPERLINK "https://doi.org/10.1787/405e-4c32-en" </w:instrText>
      </w:r>
      <w:r w:rsidR="00595063">
        <w:fldChar w:fldCharType="separate"/>
      </w:r>
      <w:r w:rsidRPr="00A4701B">
        <w:rPr>
          <w:rStyle w:val="a9"/>
          <w:lang w:val="en-US"/>
        </w:rPr>
        <w:t>https://doi.org/10.1787/405e-4c32-en</w:t>
      </w:r>
      <w:r w:rsidR="00595063">
        <w:rPr>
          <w:rStyle w:val="a9"/>
          <w:lang w:val="en-US"/>
        </w:rPr>
        <w:fldChar w:fldCharType="end"/>
      </w:r>
      <w:r>
        <w:rPr>
          <w:lang w:val="en-US"/>
        </w:rPr>
        <w:t xml:space="preserve">  225 p.</w:t>
      </w:r>
    </w:p>
    <w:p w:rsidR="00F4296C" w:rsidRDefault="00F4296C" w:rsidP="00F4296C">
      <w:pPr>
        <w:rPr>
          <w:lang w:val="en-US"/>
        </w:rPr>
      </w:pPr>
      <w:r>
        <w:rPr>
          <w:lang w:val="en-US"/>
        </w:rPr>
        <w:t xml:space="preserve">OECD (2019) Government at a Glance 2019. </w:t>
      </w:r>
      <w:r w:rsidRPr="000527F3">
        <w:rPr>
          <w:i/>
          <w:iCs/>
          <w:lang w:val="en-US"/>
        </w:rPr>
        <w:t>OECD Publishing, Paris</w:t>
      </w:r>
      <w:r>
        <w:rPr>
          <w:lang w:val="en-US"/>
        </w:rPr>
        <w:t xml:space="preserve">, </w:t>
      </w:r>
      <w:r w:rsidR="00595063">
        <w:fldChar w:fldCharType="begin"/>
      </w:r>
      <w:r w:rsidR="00595063" w:rsidRPr="007F11C6">
        <w:rPr>
          <w:lang w:val="en-US"/>
        </w:rPr>
        <w:instrText xml:space="preserve"> HYPERLINK "https://doi.org/10.1787/8ccf5c38-en" </w:instrText>
      </w:r>
      <w:r w:rsidR="00595063">
        <w:fldChar w:fldCharType="separate"/>
      </w:r>
      <w:r w:rsidRPr="00320F05">
        <w:rPr>
          <w:rStyle w:val="a9"/>
          <w:lang w:val="en-US"/>
        </w:rPr>
        <w:t>https://doi.org/10.1787/8ccf5c38-en</w:t>
      </w:r>
      <w:r w:rsidR="00595063">
        <w:rPr>
          <w:rStyle w:val="a9"/>
          <w:lang w:val="en-US"/>
        </w:rPr>
        <w:fldChar w:fldCharType="end"/>
      </w:r>
      <w:r>
        <w:rPr>
          <w:lang w:val="en-US"/>
        </w:rPr>
        <w:t xml:space="preserve">  217 p.</w:t>
      </w:r>
    </w:p>
    <w:p w:rsidR="0079733A" w:rsidRDefault="0079733A" w:rsidP="0079733A">
      <w:pPr>
        <w:rPr>
          <w:lang w:val="en-US"/>
        </w:rPr>
      </w:pPr>
      <w:proofErr w:type="spellStart"/>
      <w:r>
        <w:rPr>
          <w:lang w:val="en-US"/>
        </w:rPr>
        <w:t>Mukand</w:t>
      </w:r>
      <w:proofErr w:type="spellEnd"/>
      <w:r>
        <w:rPr>
          <w:lang w:val="en-US"/>
        </w:rPr>
        <w:t xml:space="preserve">, S. W., </w:t>
      </w:r>
      <w:proofErr w:type="spellStart"/>
      <w:r>
        <w:rPr>
          <w:lang w:val="en-US"/>
        </w:rPr>
        <w:t>Rodric</w:t>
      </w:r>
      <w:proofErr w:type="spellEnd"/>
      <w:r>
        <w:rPr>
          <w:lang w:val="en-US"/>
        </w:rPr>
        <w:t xml:space="preserve">, D. (2018) The Political Economy of Ideas: On Ideas versus Interests in Policymaking. </w:t>
      </w:r>
      <w:r w:rsidRPr="000527F3">
        <w:rPr>
          <w:i/>
          <w:iCs/>
          <w:lang w:val="en-US"/>
        </w:rPr>
        <w:t>NBER Working Paper 2</w:t>
      </w:r>
      <w:r>
        <w:rPr>
          <w:i/>
          <w:iCs/>
          <w:lang w:val="en-US"/>
        </w:rPr>
        <w:t>4</w:t>
      </w:r>
      <w:r w:rsidRPr="000527F3">
        <w:rPr>
          <w:i/>
          <w:iCs/>
          <w:lang w:val="en-US"/>
        </w:rPr>
        <w:t>4</w:t>
      </w:r>
      <w:r>
        <w:rPr>
          <w:i/>
          <w:iCs/>
          <w:lang w:val="en-US"/>
        </w:rPr>
        <w:t>67</w:t>
      </w:r>
      <w:r w:rsidRPr="000527F3">
        <w:rPr>
          <w:i/>
          <w:iCs/>
          <w:lang w:val="en-US"/>
        </w:rPr>
        <w:t>. http: /</w:t>
      </w:r>
      <w:r>
        <w:rPr>
          <w:lang w:val="en-US"/>
        </w:rPr>
        <w:t>/www.nber.org/papers/w24467 – 42 p.</w:t>
      </w:r>
    </w:p>
    <w:p w:rsidR="00DF78EB" w:rsidRDefault="00DF78EB" w:rsidP="00DF78EB">
      <w:pPr>
        <w:rPr>
          <w:lang w:val="en-US"/>
        </w:rPr>
      </w:pPr>
      <w:proofErr w:type="spellStart"/>
      <w:r>
        <w:rPr>
          <w:lang w:val="en-US"/>
        </w:rPr>
        <w:t>Shafic</w:t>
      </w:r>
      <w:proofErr w:type="spellEnd"/>
      <w:r>
        <w:rPr>
          <w:lang w:val="en-US"/>
        </w:rPr>
        <w:t>, M. (2021) What we owe each other (We need a new social contract fit for the 21</w:t>
      </w:r>
      <w:r w:rsidRPr="009452AB">
        <w:rPr>
          <w:vertAlign w:val="superscript"/>
          <w:lang w:val="en-US"/>
        </w:rPr>
        <w:t>st</w:t>
      </w:r>
      <w:r>
        <w:rPr>
          <w:lang w:val="en-US"/>
        </w:rPr>
        <w:t xml:space="preserve"> century</w:t>
      </w:r>
      <w:proofErr w:type="gramStart"/>
      <w:r>
        <w:rPr>
          <w:lang w:val="en-US"/>
        </w:rPr>
        <w:t>),</w:t>
      </w:r>
      <w:r w:rsidR="006C5687">
        <w:rPr>
          <w:lang w:val="en-US"/>
        </w:rPr>
        <w:t>/</w:t>
      </w:r>
      <w:proofErr w:type="gramEnd"/>
      <w:r w:rsidR="006C5687">
        <w:rPr>
          <w:lang w:val="en-US"/>
        </w:rPr>
        <w:t>/</w:t>
      </w:r>
      <w:r>
        <w:rPr>
          <w:lang w:val="en-US"/>
        </w:rPr>
        <w:t xml:space="preserve"> </w:t>
      </w:r>
      <w:r w:rsidRPr="009452AB">
        <w:rPr>
          <w:i/>
          <w:iCs/>
          <w:lang w:val="en-US"/>
        </w:rPr>
        <w:t>Finance &amp; Development, June</w:t>
      </w:r>
      <w:r>
        <w:rPr>
          <w:lang w:val="en-US"/>
        </w:rPr>
        <w:t xml:space="preserve"> – p. 53-55.</w:t>
      </w:r>
    </w:p>
    <w:p w:rsidR="00EA3165" w:rsidRPr="000E4BCC" w:rsidRDefault="00EA3165" w:rsidP="00DF78EB">
      <w:pPr>
        <w:rPr>
          <w:lang w:val="en-US"/>
        </w:rPr>
      </w:pPr>
      <w:r>
        <w:rPr>
          <w:lang w:val="en-US"/>
        </w:rPr>
        <w:t xml:space="preserve">Smith, V. (2021) </w:t>
      </w:r>
      <w:r w:rsidR="006C5687">
        <w:rPr>
          <w:lang w:val="en-US"/>
        </w:rPr>
        <w:t>Investing in a Sustainable Future. //</w:t>
      </w:r>
      <w:r w:rsidR="006C5687" w:rsidRPr="006C5687">
        <w:rPr>
          <w:i/>
          <w:iCs/>
          <w:lang w:val="en-US"/>
        </w:rPr>
        <w:t xml:space="preserve"> </w:t>
      </w:r>
      <w:r w:rsidR="006C5687" w:rsidRPr="009452AB">
        <w:rPr>
          <w:i/>
          <w:iCs/>
          <w:lang w:val="en-US"/>
        </w:rPr>
        <w:t xml:space="preserve">Finance &amp; Development, </w:t>
      </w:r>
      <w:r w:rsidR="006C5687">
        <w:rPr>
          <w:i/>
          <w:iCs/>
          <w:lang w:val="en-US"/>
        </w:rPr>
        <w:t>September</w:t>
      </w:r>
      <w:r w:rsidR="006C5687">
        <w:rPr>
          <w:lang w:val="en-US"/>
        </w:rPr>
        <w:t xml:space="preserve"> – p. 56-57.</w:t>
      </w:r>
    </w:p>
    <w:p w:rsidR="00F4296C" w:rsidRDefault="00F4296C" w:rsidP="00F4296C">
      <w:pPr>
        <w:rPr>
          <w:lang w:val="en-US"/>
        </w:rPr>
      </w:pPr>
    </w:p>
    <w:p w:rsidR="00F4296C" w:rsidRPr="009C0D8B" w:rsidRDefault="00F4296C" w:rsidP="00F4296C">
      <w:pPr>
        <w:rPr>
          <w:lang w:val="en-US"/>
        </w:rPr>
      </w:pPr>
    </w:p>
    <w:p w:rsidR="001377A8" w:rsidRPr="00F4296C" w:rsidRDefault="001377A8" w:rsidP="004F30B2">
      <w:pPr>
        <w:jc w:val="both"/>
        <w:rPr>
          <w:lang w:val="en-US"/>
        </w:rPr>
      </w:pPr>
    </w:p>
    <w:p w:rsidR="001377A8" w:rsidRPr="00F4296C" w:rsidRDefault="001377A8" w:rsidP="004F30B2">
      <w:pPr>
        <w:jc w:val="both"/>
        <w:rPr>
          <w:lang w:val="en-US"/>
        </w:rPr>
      </w:pPr>
    </w:p>
    <w:p w:rsidR="00FA643D" w:rsidRPr="00F4296C" w:rsidRDefault="00FA643D" w:rsidP="0088583F">
      <w:pPr>
        <w:jc w:val="both"/>
        <w:rPr>
          <w:lang w:val="en-US"/>
        </w:rPr>
      </w:pPr>
    </w:p>
    <w:p w:rsidR="00652C55" w:rsidRPr="00F4296C" w:rsidRDefault="00652C55" w:rsidP="0088583F">
      <w:pPr>
        <w:jc w:val="both"/>
        <w:rPr>
          <w:lang w:val="en-US"/>
        </w:rPr>
      </w:pPr>
    </w:p>
    <w:sectPr w:rsidR="00652C55" w:rsidRPr="00F4296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5063" w:rsidRDefault="00595063" w:rsidP="00EE5E26">
      <w:pPr>
        <w:spacing w:after="0" w:line="240" w:lineRule="auto"/>
      </w:pPr>
      <w:r>
        <w:separator/>
      </w:r>
    </w:p>
  </w:endnote>
  <w:endnote w:type="continuationSeparator" w:id="0">
    <w:p w:rsidR="00595063" w:rsidRDefault="00595063" w:rsidP="00EE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985291"/>
      <w:docPartObj>
        <w:docPartGallery w:val="Page Numbers (Bottom of Page)"/>
        <w:docPartUnique/>
      </w:docPartObj>
    </w:sdtPr>
    <w:sdtEndPr/>
    <w:sdtContent>
      <w:p w:rsidR="00EE5E26" w:rsidRDefault="00EE5E26">
        <w:pPr>
          <w:pStyle w:val="a5"/>
          <w:jc w:val="right"/>
        </w:pPr>
        <w:r>
          <w:fldChar w:fldCharType="begin"/>
        </w:r>
        <w:r>
          <w:instrText>PAGE   \* MERGEFORMAT</w:instrText>
        </w:r>
        <w:r>
          <w:fldChar w:fldCharType="separate"/>
        </w:r>
        <w:r>
          <w:t>2</w:t>
        </w:r>
        <w:r>
          <w:fldChar w:fldCharType="end"/>
        </w:r>
      </w:p>
    </w:sdtContent>
  </w:sdt>
  <w:p w:rsidR="00EE5E26" w:rsidRDefault="00EE5E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5063" w:rsidRDefault="00595063" w:rsidP="00EE5E26">
      <w:pPr>
        <w:spacing w:after="0" w:line="240" w:lineRule="auto"/>
      </w:pPr>
      <w:r>
        <w:separator/>
      </w:r>
    </w:p>
  </w:footnote>
  <w:footnote w:type="continuationSeparator" w:id="0">
    <w:p w:rsidR="00595063" w:rsidRDefault="00595063" w:rsidP="00EE5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2"/>
    <w:rsid w:val="0001223D"/>
    <w:rsid w:val="00114703"/>
    <w:rsid w:val="001377A8"/>
    <w:rsid w:val="001600F7"/>
    <w:rsid w:val="00195489"/>
    <w:rsid w:val="001B3886"/>
    <w:rsid w:val="001E20F7"/>
    <w:rsid w:val="00233A0F"/>
    <w:rsid w:val="00270CC8"/>
    <w:rsid w:val="002B3BEA"/>
    <w:rsid w:val="002D0C5D"/>
    <w:rsid w:val="00385478"/>
    <w:rsid w:val="003D00AB"/>
    <w:rsid w:val="00483D16"/>
    <w:rsid w:val="00492870"/>
    <w:rsid w:val="004A697F"/>
    <w:rsid w:val="004F30B2"/>
    <w:rsid w:val="005170E7"/>
    <w:rsid w:val="00595063"/>
    <w:rsid w:val="005A4467"/>
    <w:rsid w:val="005D5715"/>
    <w:rsid w:val="00606FFB"/>
    <w:rsid w:val="006429AE"/>
    <w:rsid w:val="00652C55"/>
    <w:rsid w:val="006C5687"/>
    <w:rsid w:val="007670E0"/>
    <w:rsid w:val="0079733A"/>
    <w:rsid w:val="007A098A"/>
    <w:rsid w:val="007F11C6"/>
    <w:rsid w:val="0088583F"/>
    <w:rsid w:val="008B258D"/>
    <w:rsid w:val="00A12C6E"/>
    <w:rsid w:val="00A54602"/>
    <w:rsid w:val="00AD7B49"/>
    <w:rsid w:val="00D021A1"/>
    <w:rsid w:val="00D80C03"/>
    <w:rsid w:val="00DF78EB"/>
    <w:rsid w:val="00EA3165"/>
    <w:rsid w:val="00EE5E26"/>
    <w:rsid w:val="00F133D6"/>
    <w:rsid w:val="00F4296C"/>
    <w:rsid w:val="00F82808"/>
    <w:rsid w:val="00FA43C2"/>
    <w:rsid w:val="00FA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69C8B-7494-416F-8904-1E893914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5E26"/>
  </w:style>
  <w:style w:type="paragraph" w:styleId="a5">
    <w:name w:val="footer"/>
    <w:basedOn w:val="a"/>
    <w:link w:val="a6"/>
    <w:uiPriority w:val="99"/>
    <w:unhideWhenUsed/>
    <w:rsid w:val="00EE5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5E26"/>
  </w:style>
  <w:style w:type="paragraph" w:styleId="a7">
    <w:name w:val="footnote text"/>
    <w:basedOn w:val="a"/>
    <w:link w:val="a8"/>
    <w:semiHidden/>
    <w:rsid w:val="002D0C5D"/>
    <w:pPr>
      <w:spacing w:after="200" w:line="276" w:lineRule="auto"/>
    </w:pPr>
    <w:rPr>
      <w:rFonts w:ascii="Calibri" w:eastAsia="Calibri" w:hAnsi="Calibri" w:cs="Times New Roman"/>
      <w:sz w:val="20"/>
      <w:szCs w:val="20"/>
    </w:rPr>
  </w:style>
  <w:style w:type="character" w:customStyle="1" w:styleId="a8">
    <w:name w:val="Текст сноски Знак"/>
    <w:basedOn w:val="a0"/>
    <w:link w:val="a7"/>
    <w:semiHidden/>
    <w:rsid w:val="002D0C5D"/>
    <w:rPr>
      <w:rFonts w:ascii="Calibri" w:eastAsia="Calibri" w:hAnsi="Calibri" w:cs="Times New Roman"/>
      <w:sz w:val="20"/>
      <w:szCs w:val="20"/>
    </w:rPr>
  </w:style>
  <w:style w:type="character" w:styleId="a9">
    <w:name w:val="Hyperlink"/>
    <w:basedOn w:val="a0"/>
    <w:uiPriority w:val="99"/>
    <w:unhideWhenUsed/>
    <w:rsid w:val="00F42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8554-9838-4169-8C15-ABA6D11E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2021-09-02T08:13:00Z</dcterms:created>
  <dcterms:modified xsi:type="dcterms:W3CDTF">2021-09-02T13:33:00Z</dcterms:modified>
</cp:coreProperties>
</file>