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1D0F" w14:textId="195198B9" w:rsidR="003525B4" w:rsidRPr="00B30178" w:rsidRDefault="001649E4" w:rsidP="003525B4">
      <w:pPr>
        <w:spacing w:line="312" w:lineRule="auto"/>
        <w:ind w:firstLine="426"/>
        <w:jc w:val="center"/>
        <w:rPr>
          <w:rFonts w:ascii="Times New Roman" w:hAnsi="Times New Roman" w:cs="Times New Roman"/>
          <w:b/>
          <w:iCs/>
          <w:color w:val="2222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Cs/>
          <w:color w:val="222222"/>
          <w:shd w:val="clear" w:color="auto" w:fill="FFFFFF"/>
          <w:lang w:val="ru-RU"/>
        </w:rPr>
        <w:t xml:space="preserve">Взаимодействие мануальных </w:t>
      </w:r>
      <w:r w:rsidR="001C20B3">
        <w:rPr>
          <w:rFonts w:ascii="Times New Roman" w:hAnsi="Times New Roman" w:cs="Times New Roman"/>
          <w:b/>
          <w:iCs/>
          <w:color w:val="222222"/>
          <w:shd w:val="clear" w:color="auto" w:fill="FFFFFF"/>
          <w:lang w:val="ru-RU"/>
        </w:rPr>
        <w:t xml:space="preserve">жестов </w:t>
      </w:r>
      <w:r>
        <w:rPr>
          <w:rFonts w:ascii="Times New Roman" w:hAnsi="Times New Roman" w:cs="Times New Roman"/>
          <w:b/>
          <w:iCs/>
          <w:color w:val="222222"/>
          <w:shd w:val="clear" w:color="auto" w:fill="FFFFFF"/>
          <w:lang w:val="ru-RU"/>
        </w:rPr>
        <w:t>и речевых сбоев</w:t>
      </w:r>
      <w:r w:rsidR="001C20B3">
        <w:rPr>
          <w:rFonts w:ascii="Times New Roman" w:hAnsi="Times New Roman" w:cs="Times New Roman"/>
          <w:b/>
          <w:iCs/>
          <w:color w:val="222222"/>
          <w:shd w:val="clear" w:color="auto" w:fill="FFFFFF"/>
          <w:lang w:val="ru-RU"/>
        </w:rPr>
        <w:t xml:space="preserve">: </w:t>
      </w:r>
      <w:r w:rsidR="00071CE2">
        <w:rPr>
          <w:rFonts w:ascii="Times New Roman" w:hAnsi="Times New Roman" w:cs="Times New Roman"/>
          <w:b/>
          <w:iCs/>
          <w:color w:val="222222"/>
          <w:shd w:val="clear" w:color="auto" w:fill="FFFFFF"/>
          <w:lang w:val="ru-RU"/>
        </w:rPr>
        <w:t>экспериментальное исследование</w:t>
      </w:r>
    </w:p>
    <w:p w14:paraId="4E02C8A7" w14:textId="6CFC1606" w:rsidR="003525B4" w:rsidRPr="00B30178" w:rsidRDefault="003525B4" w:rsidP="003525B4">
      <w:pPr>
        <w:spacing w:line="312" w:lineRule="auto"/>
        <w:ind w:firstLine="426"/>
        <w:jc w:val="center"/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</w:pP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К.</w:t>
      </w:r>
      <w:r w:rsidR="007D31A9" w:rsidRPr="007D31A9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 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В. Смирнова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  <w:lang w:val="ru-RU"/>
        </w:rPr>
        <w:t>1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, </w:t>
      </w:r>
      <w:r w:rsidR="001C20B3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Д.</w:t>
      </w:r>
      <w:r w:rsidR="001649E4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 </w:t>
      </w:r>
      <w:r w:rsidR="001C20B3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В. Димитров</w:t>
      </w:r>
      <w:r w:rsidR="001C20B3"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  <w:lang w:val="ru-RU"/>
        </w:rPr>
        <w:t>1</w:t>
      </w:r>
      <w:r w:rsidR="001C20B3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, 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Н.</w:t>
      </w:r>
      <w:r w:rsidR="007D31A9" w:rsidRPr="007D31A9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 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А. Коротаев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  <w:lang w:val="ru-RU"/>
        </w:rPr>
        <w:t>2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, О.</w:t>
      </w:r>
      <w:r w:rsidR="007D31A9" w:rsidRPr="007D31A9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 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В. Федорова</w:t>
      </w: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  <w:lang w:val="ru-RU"/>
        </w:rPr>
        <w:t>1</w:t>
      </w:r>
    </w:p>
    <w:p w14:paraId="5BD88057" w14:textId="77777777" w:rsidR="003525B4" w:rsidRPr="00B30178" w:rsidRDefault="003525B4" w:rsidP="003525B4">
      <w:pPr>
        <w:spacing w:line="276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  <w:lang w:val="ru-RU"/>
        </w:rPr>
        <w:t>1</w:t>
      </w:r>
      <w:r w:rsidRPr="00B30178">
        <w:rPr>
          <w:rFonts w:ascii="Times New Roman" w:hAnsi="Times New Roman" w:cs="Times New Roman"/>
          <w:i/>
          <w:iCs/>
          <w:lang w:val="ru-RU"/>
        </w:rPr>
        <w:t>МГУ имени М.</w:t>
      </w:r>
      <w:r w:rsidR="00565414" w:rsidRPr="001C20B3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B30178">
        <w:rPr>
          <w:rFonts w:ascii="Times New Roman" w:hAnsi="Times New Roman" w:cs="Times New Roman"/>
          <w:i/>
          <w:iCs/>
          <w:lang w:val="ru-RU"/>
        </w:rPr>
        <w:t>В. Ломоносова</w:t>
      </w:r>
    </w:p>
    <w:p w14:paraId="1BC062FF" w14:textId="77777777" w:rsidR="003525B4" w:rsidRPr="00B30178" w:rsidRDefault="003525B4" w:rsidP="003525B4">
      <w:pPr>
        <w:spacing w:line="276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  <w:lang w:val="ru-RU"/>
        </w:rPr>
        <w:t>2</w:t>
      </w:r>
      <w:r w:rsidRPr="00B30178">
        <w:rPr>
          <w:rFonts w:ascii="Times New Roman" w:hAnsi="Times New Roman" w:cs="Times New Roman"/>
          <w:i/>
          <w:iCs/>
          <w:lang w:val="ru-RU"/>
        </w:rPr>
        <w:t>РГГУ</w:t>
      </w:r>
    </w:p>
    <w:p w14:paraId="3EA29EDD" w14:textId="77777777" w:rsidR="003525B4" w:rsidRPr="00B30178" w:rsidRDefault="003525B4" w:rsidP="003525B4">
      <w:pPr>
        <w:jc w:val="center"/>
        <w:rPr>
          <w:rFonts w:ascii="Times New Roman" w:hAnsi="Times New Roman" w:cs="Times New Roman"/>
          <w:i/>
          <w:iCs/>
          <w:lang w:val="ru-RU"/>
        </w:rPr>
      </w:pPr>
      <w:proofErr w:type="spellStart"/>
      <w:r w:rsidRPr="00B30178">
        <w:rPr>
          <w:rFonts w:ascii="Times New Roman" w:hAnsi="Times New Roman" w:cs="Times New Roman"/>
          <w:i/>
          <w:iCs/>
        </w:rPr>
        <w:t>kategold</w:t>
      </w:r>
      <w:proofErr w:type="spellEnd"/>
      <w:r w:rsidRPr="00B30178">
        <w:rPr>
          <w:rFonts w:ascii="Times New Roman" w:hAnsi="Times New Roman" w:cs="Times New Roman"/>
          <w:i/>
          <w:iCs/>
          <w:lang w:val="ru-RU"/>
        </w:rPr>
        <w:t>1@</w:t>
      </w:r>
      <w:proofErr w:type="spellStart"/>
      <w:r w:rsidRPr="00B30178">
        <w:rPr>
          <w:rFonts w:ascii="Times New Roman" w:hAnsi="Times New Roman" w:cs="Times New Roman"/>
          <w:i/>
          <w:iCs/>
        </w:rPr>
        <w:t>gmail</w:t>
      </w:r>
      <w:proofErr w:type="spellEnd"/>
      <w:r w:rsidRPr="00B30178">
        <w:rPr>
          <w:rFonts w:ascii="Times New Roman" w:hAnsi="Times New Roman" w:cs="Times New Roman"/>
          <w:i/>
          <w:iCs/>
          <w:lang w:val="ru-RU"/>
        </w:rPr>
        <w:t>.</w:t>
      </w:r>
      <w:r w:rsidRPr="00B30178">
        <w:rPr>
          <w:rFonts w:ascii="Times New Roman" w:hAnsi="Times New Roman" w:cs="Times New Roman"/>
          <w:i/>
          <w:iCs/>
        </w:rPr>
        <w:t>com</w:t>
      </w:r>
    </w:p>
    <w:p w14:paraId="69EE4AEA" w14:textId="77777777" w:rsidR="003157D1" w:rsidRDefault="003157D1" w:rsidP="003157D1">
      <w:pPr>
        <w:spacing w:line="312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14:paraId="00E764A6" w14:textId="28401613" w:rsidR="00071CE2" w:rsidRPr="00592CDD" w:rsidRDefault="003157D1" w:rsidP="003157D1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Взаимодействие речи и жестикуляции обнаруживается как при порождении, так и при восприятии дискурса. </w:t>
      </w:r>
      <w:proofErr w:type="spellStart"/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Согласно</w:t>
      </w:r>
      <w:proofErr w:type="spellEnd"/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высказанной</w:t>
      </w:r>
      <w:proofErr w:type="spellEnd"/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 (</w:t>
      </w:r>
      <w:proofErr w:type="spellStart"/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Kendon</w:t>
      </w:r>
      <w:proofErr w:type="spellEnd"/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2004) гипотезе, одно из проявлений такого</w:t>
      </w:r>
      <w:r w:rsidR="00CD6D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взаимодействия заключается в том, что наличие т.н. прагматических жестов облегчает восприятие речевых фрагментов, содержащих заполненные паузы. В настоящем докладе мы представляем результаты поведенческого эксперимента, направленного на проверку этого утверждения. Мы предъявляли испытуемым видеофрагменты</w:t>
      </w:r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из мультимодального корпуса </w:t>
      </w:r>
      <w:r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«Рассказы и разговоры о грушах»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B301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(</w:t>
      </w:r>
      <w:hyperlink r:id="rId4" w:history="1">
        <w:r w:rsidRPr="00B30178">
          <w:rPr>
            <w:rFonts w:ascii="Times New Roman" w:hAnsi="Times New Roman" w:cs="Times New Roman"/>
            <w:color w:val="222222"/>
            <w:shd w:val="clear" w:color="auto" w:fill="FFFFFF"/>
            <w:lang w:val="ru-RU"/>
          </w:rPr>
          <w:t>http://multidiscourse.ru</w:t>
        </w:r>
      </w:hyperlink>
      <w:r w:rsidRP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;</w:t>
      </w:r>
      <w:r w:rsidRPr="00B301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Кибрик 2018)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,</w:t>
      </w:r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содержащие речевые сбои, как сопровождаемые, так и не сопровождаемые прагматическими жестами.</w:t>
      </w:r>
      <w:r w:rsidRP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Первичный корпусный анализ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выяв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ил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тенденци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ю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к объединению речевых сбоев и 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мануальных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жестов в кластеры</w:t>
      </w:r>
      <w:r w:rsidR="005559F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 прочие последовательности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(</w:t>
      </w:r>
      <w:r w:rsidR="005559F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Смирнова и др.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2020). </w:t>
      </w:r>
      <w:r w:rsidR="0092390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 связи с этим в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стимульный набор вошли не только </w:t>
      </w:r>
      <w:r w:rsid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чистые</w:t>
      </w:r>
      <w:r w:rsid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изолированные случаи, но и объединения — как заполненных пауз в составе кластеров с другими типами сбоев, так и жестов, входящих в различные жестовые цепочки.</w:t>
      </w:r>
      <w:r w:rsid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бщ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ая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длительность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фрагментов составила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27 минут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, о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ни содержали 164 ключевых события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 Ключев</w:t>
      </w:r>
      <w:r w:rsidR="00CD6D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ое</w:t>
      </w:r>
      <w:r w:rsidR="00232D5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событие состояло из комбинации</w:t>
      </w:r>
      <w:r w:rsidR="008D7E3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типов </w:t>
      </w:r>
      <w:r w:rsidR="00071CE2" w:rsidRP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двух переменных – речевого сбоя и мануального жеста</w:t>
      </w:r>
      <w:r w:rsidR="00071CE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</w:t>
      </w:r>
    </w:p>
    <w:p w14:paraId="20136B02" w14:textId="0DDA3B77" w:rsidR="00E14CBE" w:rsidRDefault="00E14CBE" w:rsidP="00491EDB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Для каждого речевого сбоя на основании формального критерия наибольшего пересечения и дальнейшей перцептивной проверки экспертами определялось, сопутствует ли ему мануальный жест, и если да – то какой именно. </w:t>
      </w:r>
      <w:r w:rsid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На основании работ </w:t>
      </w:r>
      <w:r w:rsid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(</w:t>
      </w:r>
      <w:proofErr w:type="spellStart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Smirnova</w:t>
      </w:r>
      <w:proofErr w:type="spellEnd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et</w:t>
      </w:r>
      <w:proofErr w:type="spellEnd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al</w:t>
      </w:r>
      <w:proofErr w:type="spellEnd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2020</w:t>
      </w:r>
      <w:r w:rsidR="00E205E4" w:rsidRPr="00E205E4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;</w:t>
      </w:r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Korotaev</w:t>
      </w:r>
      <w:proofErr w:type="spellEnd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et</w:t>
      </w:r>
      <w:proofErr w:type="spellEnd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al</w:t>
      </w:r>
      <w:proofErr w:type="spellEnd"/>
      <w:r w:rsidR="00E01033" w:rsidRPr="00E01033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 2020</w:t>
      </w:r>
      <w:r w:rsidR="003157D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)</w:t>
      </w:r>
      <w:r w:rsidR="00E205E4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были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определены 4 типа речевых сбоев (изолированные заполненные паузы</w:t>
      </w:r>
      <w:r w:rsidR="00B0647E" w:rsidRPr="00B0647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;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квазикластеры</w:t>
      </w:r>
      <w:proofErr w:type="spellEnd"/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заполненны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 абсолютны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пауз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ами</w:t>
      </w:r>
      <w:r w:rsidR="00B0647E" w:rsidRPr="00B0647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; 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кластеры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заполненны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пауз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ами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 други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тип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ами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сбоев</w:t>
      </w:r>
      <w:r w:rsidR="00B0647E" w:rsidRPr="00B0647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;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изолированные речевые сбои, не являющиеся заполненными паузами) и 3 типа сопровождающей жестикуляции (прагматические жесты</w:t>
      </w:r>
      <w:r w:rsidR="00B0647E" w:rsidRPr="00B0647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;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жесты иной природы</w:t>
      </w:r>
      <w:r w:rsidR="00B0647E" w:rsidRPr="00B0647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;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отсутствие жестов). Результирующие 12 типов ключевых событий стали основным объектом оценки в эксперименте</w:t>
      </w:r>
      <w:r w:rsidR="00D718C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 В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то же время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при статистической проверке значимости переменных анализировал</w:t>
      </w:r>
      <w:r w:rsidR="00232D5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а</w:t>
      </w:r>
      <w:r w:rsidR="00491ED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сь и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более дробная разметка жестов, учитывающая различия между типами непрагматических жестов и между одиночными жестами и жестовыми цепочками. </w:t>
      </w:r>
    </w:p>
    <w:p w14:paraId="1C72E874" w14:textId="3B071916" w:rsidR="00F57399" w:rsidRDefault="00E14CBE" w:rsidP="00F57399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Эксперимент 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длительностью 30 минут 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был провед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е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</w:t>
      </w:r>
      <w:r w:rsidR="0090632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дистанционно 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через Интернет с использованием видеосвязи в программе </w:t>
      </w:r>
      <w:proofErr w:type="spellStart"/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Zoom</w:t>
      </w:r>
      <w:proofErr w:type="spellEnd"/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</w:t>
      </w:r>
      <w:r w:rsidR="009005E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9005E6"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</w:t>
      </w:r>
      <w:r w:rsidR="0090632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нем </w:t>
      </w:r>
      <w:r w:rsidR="009005E6"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приняли участие 18 </w:t>
      </w:r>
      <w:r w:rsidR="0090632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взрослых </w:t>
      </w:r>
      <w:r w:rsidR="009005E6"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человек</w:t>
      </w:r>
      <w:r w:rsidR="00BE33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, </w:t>
      </w:r>
      <w:r w:rsidR="009F7E9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знакомы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х</w:t>
      </w:r>
      <w:r w:rsidR="009F7E9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 содержанием 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«Фильма о грушах» и </w:t>
      </w:r>
      <w:r w:rsidR="009F7E9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некоторых стимульных роликов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по иному эксперименту</w:t>
      </w:r>
      <w:r w:rsidR="009F7E9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</w:t>
      </w:r>
      <w:r w:rsidR="009005E6"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 инструкции </w:t>
      </w:r>
      <w:r w:rsidR="001C41F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был</w:t>
      </w:r>
      <w:r w:rsidR="00BE33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</w:t>
      </w:r>
      <w:r w:rsidR="001C41F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дан</w:t>
      </w:r>
      <w:r w:rsidR="00BE33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</w:t>
      </w:r>
      <w:r w:rsidR="001C41F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BE33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две 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задачи: 1) отме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ать поднятием руки во время просмотра видео</w:t>
      </w:r>
      <w:r w:rsidR="00D274F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ролика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любую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трудность,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испытывае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мую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говорящи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на экране (экспериментальн</w:t>
      </w:r>
      <w:r w:rsidR="001C41F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ое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зада</w:t>
      </w:r>
      <w:r w:rsidR="001C41F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ние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); 2) находить содержательные неточности в пересказе 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lastRenderedPageBreak/>
        <w:t>говорящего по сравнению с тем, как испытуемый помнит «Фильм о грушах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,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 кратко озвучивать самую серьезную </w:t>
      </w:r>
      <w:r w:rsidR="00C500E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из них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по завершении каждого ролика (отвлекающ</w:t>
      </w:r>
      <w:r w:rsidR="001C41F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ее</w:t>
      </w:r>
      <w:r w:rsidR="00687E45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зада</w:t>
      </w:r>
      <w:r w:rsidR="001C41F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ние</w:t>
      </w:r>
      <w:r w:rsidRPr="00E14CB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). </w:t>
      </w:r>
    </w:p>
    <w:p w14:paraId="51736E36" w14:textId="2B8B986B" w:rsidR="008E01B2" w:rsidRDefault="00F57399" w:rsidP="008445EB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Для проведения анализа данные были обработаны и представлены в виде таблицы с разметкой</w:t>
      </w:r>
      <w:r w:rsidR="00AB73CA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AB73CA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Е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сли ключевое событие было отмечено испытуемым как коммуникационная трудность</w:t>
      </w:r>
      <w:r w:rsidR="004853E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ему присваивалось значение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успех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)</w:t>
      </w:r>
      <w:r w:rsidR="00AB73CA" w:rsidRPr="00AB73CA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;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если оно не было замечено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–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значение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неуспех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). Так были получены </w:t>
      </w:r>
      <w:r w:rsidR="0010226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18 бинарных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ряд</w:t>
      </w:r>
      <w:r w:rsidR="0010226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ов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данных (один испытуемый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–</w:t>
      </w:r>
      <w:r w:rsidRPr="00F5739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один ряд) со 164 значениями в каждом.</w:t>
      </w:r>
      <w:r w:rsidR="008445E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8445EB" w:rsidRPr="008445E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Далее осуществлялся их статистический анализ на языке программирования </w:t>
      </w:r>
      <w:proofErr w:type="spellStart"/>
      <w:r w:rsidR="008445EB" w:rsidRPr="008445E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Python</w:t>
      </w:r>
      <w:proofErr w:type="spellEnd"/>
      <w:r w:rsidR="008445EB" w:rsidRPr="008445E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3.7.</w:t>
      </w:r>
      <w:r w:rsid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</w:p>
    <w:p w14:paraId="5864F762" w14:textId="2EDA9BC1" w:rsidR="008445EB" w:rsidRDefault="008E01B2" w:rsidP="007F7D37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1. С помощью специальной </w:t>
      </w:r>
      <w:r>
        <w:rPr>
          <w:rFonts w:ascii="Times New Roman" w:hAnsi="Times New Roman" w:cs="Times New Roman"/>
          <w:color w:val="222222"/>
          <w:shd w:val="clear" w:color="auto" w:fill="FFFFFF"/>
        </w:rPr>
        <w:t>Z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статистики была протестирована гипотеза 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H0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о том, что 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p1 = p2</w:t>
      </w:r>
      <w:r w:rsidR="004853EB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против гипотезы H1 о том, что p1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≠ p2, где p1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– 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вероятность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успеха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у первой выборки, p2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–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вероятность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успеха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у второй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</w:t>
      </w:r>
      <w:r w:rsidRPr="008E01B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ыборки.</w:t>
      </w:r>
      <w:r w:rsid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Всего было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проведено 66 попарных тестов </w:t>
      </w:r>
      <w:r w:rsid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распределений </w:t>
      </w:r>
      <w:r w:rsidR="00624D5D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отклика испытуемых</w:t>
      </w:r>
      <w:r w:rsid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по каждому типу ключевого события в сравнении друг с другом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 12 тестов </w:t>
      </w:r>
      <w:r w:rsid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 сравнении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 общим распределением</w:t>
      </w:r>
      <w:r w:rsidR="00624D5D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отклика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</w:t>
      </w:r>
    </w:p>
    <w:p w14:paraId="6F590068" w14:textId="198EBC16" w:rsidR="0005611C" w:rsidRDefault="007F7D37" w:rsidP="00D45DAF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2. Была</w:t>
      </w:r>
      <w:r w:rsidRP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 проанализирована значимость признаков (переменных) речевого сбоя и мануального жеста при помощи статистики </w:t>
      </w:r>
      <w:proofErr w:type="spellStart"/>
      <w:r w:rsidRP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Information</w:t>
      </w:r>
      <w:proofErr w:type="spellEnd"/>
      <w:r w:rsidRP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7F7D37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Value</w:t>
      </w:r>
      <w:proofErr w:type="spellEnd"/>
      <w:r w:rsidR="00D274F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для выявления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предсказательн</w:t>
      </w:r>
      <w:r w:rsidR="00D274F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ой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сил</w:t>
      </w:r>
      <w:r w:rsidR="00D274FE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признака.</w:t>
      </w:r>
      <w:r w:rsid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Анализировалось как три типа жестикуляции, так и более дробная разметка (23 типа).</w:t>
      </w:r>
      <w:r w:rsidR="00D45DA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624D5D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Дополнительно </w:t>
      </w:r>
      <w:r w:rsidR="0005611C" w:rsidRP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значимость 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данных </w:t>
      </w:r>
      <w:r w:rsidR="0005611C" w:rsidRP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признаков </w:t>
      </w:r>
      <w:r w:rsidR="00D45DA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была </w:t>
      </w:r>
      <w:r w:rsidR="0005611C" w:rsidRP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проверена </w:t>
      </w:r>
      <w:r w:rsidR="00D45DA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метод</w:t>
      </w:r>
      <w:r w:rsidR="00624D5D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ом</w:t>
      </w:r>
      <w:r w:rsidR="00D45DA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05611C" w:rsidRP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регрессионного анализа (логистическ</w:t>
      </w:r>
      <w:r w:rsid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ой</w:t>
      </w:r>
      <w:r w:rsidR="0005611C" w:rsidRP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регресси</w:t>
      </w:r>
      <w:r w:rsid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и</w:t>
      </w:r>
      <w:r w:rsidR="0005611C" w:rsidRPr="0005611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).</w:t>
      </w:r>
    </w:p>
    <w:p w14:paraId="5AA737D5" w14:textId="77777777" w:rsidR="00945012" w:rsidRDefault="00C70880" w:rsidP="00CD78B9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Было показано, что</w:t>
      </w:r>
      <w:r w:rsid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и</w:t>
      </w:r>
      <w:r w:rsidR="00F86D00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золированная заполненная пауза не отличается </w:t>
      </w:r>
      <w:r w:rsidR="0077029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значимо </w:t>
      </w:r>
      <w:r w:rsidR="00F86D00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от общего распределения отклика испытуемых на ключевые события. Все кластеры с заполненной паузой и практически все </w:t>
      </w:r>
      <w:proofErr w:type="spellStart"/>
      <w:r w:rsidR="00F86D00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квазикластеры</w:t>
      </w:r>
      <w:proofErr w:type="spellEnd"/>
      <w:r w:rsidR="00F86D00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значимо отличаются от общего распределения отклика.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Возможно, </w:t>
      </w:r>
      <w:r w:rsidR="00F86D00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заполненная пауза</w:t>
      </w:r>
      <w:r w:rsidR="00624D5D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больше</w:t>
      </w:r>
      <w:r w:rsidR="00F86D00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воспринимается испытуемыми как затруднени</w:t>
      </w:r>
      <w:r w:rsid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е</w:t>
      </w:r>
      <w:r w:rsidR="00F86D00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 сочетании с другими типами сбоев. </w:t>
      </w:r>
      <w:r w:rsidR="00D5448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рослеживается тенденция к тому, что кластеры с заполненной паузой замечаются </w:t>
      </w:r>
      <w:r w:rsidR="0094501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вероятнее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945012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других типов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 сравнении с общим распределением отклика, а другие типы изолированных сбоев – меньше всего. </w:t>
      </w:r>
    </w:p>
    <w:p w14:paraId="31ED37FF" w14:textId="63F57570" w:rsidR="00CD78B9" w:rsidRDefault="00D5448F" w:rsidP="00CD78B9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Заполненная пауза в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месте</w:t>
      </w:r>
      <w:r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с прагматическим жестом не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от</w:t>
      </w:r>
      <w:r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личается значимо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от</w:t>
      </w:r>
      <w:r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заполненной пауз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ы</w:t>
      </w:r>
      <w:r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без жестов или в сочетании с другими типами жестов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–</w:t>
      </w:r>
      <w:r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вопреки исходной гипотезе. 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При этом р</w:t>
      </w:r>
      <w:r w:rsidR="00CD78B9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ечевые сбои являются умеренно значимым признаком, вносящим вклад в 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реакцию</w:t>
      </w:r>
      <w:r w:rsidR="00CD78B9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испытуемого и влияющим на 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«</w:t>
      </w:r>
      <w:r w:rsidR="00CD78B9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успех-неуспех</w:t>
      </w:r>
      <w:r w:rsidR="00CD78B9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»</w:t>
      </w:r>
      <w:r w:rsidR="00CD78B9" w:rsidRPr="00F86D0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 Соответственно, он имеет определенную предсказательную силу для данного отклика. Признак мануальных жестов является незначимым и не может быть использован как предиктор. </w:t>
      </w:r>
    </w:p>
    <w:p w14:paraId="3DA57AD8" w14:textId="7F927172" w:rsidR="00B30178" w:rsidRDefault="001B4E40" w:rsidP="00B0647E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Таким образом, </w:t>
      </w:r>
      <w:r w:rsidR="00624D5D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исходная </w:t>
      </w:r>
      <w:r w:rsidR="00F86D00" w:rsidRPr="001B4E40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гипотеза об упрощающей функции прагматических жестов при восприятии заполненных пауз хезитации не подтвердилась. </w:t>
      </w:r>
      <w:r w:rsidR="00F86D00" w:rsidRPr="00262B64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Была выявлена незначимость жестовой переменной</w:t>
      </w:r>
      <w:r w:rsidR="00262B64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 значимость переменной речевых сбоев</w:t>
      </w:r>
      <w:r w:rsidR="00F86D00" w:rsidRPr="00262B64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во вкладе в реакцию испытуемых</w:t>
      </w:r>
      <w:r w:rsidR="00911D21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на коммуникационные затруднения говорящего</w:t>
      </w:r>
      <w:r w:rsidR="00262B64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.</w:t>
      </w:r>
    </w:p>
    <w:p w14:paraId="0369ABF3" w14:textId="77777777" w:rsidR="0077029F" w:rsidRPr="00B30178" w:rsidRDefault="0077029F" w:rsidP="00B0647E">
      <w:pPr>
        <w:spacing w:line="312" w:lineRule="auto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14:paraId="4AE247AA" w14:textId="3D9BA7C0" w:rsidR="0077029F" w:rsidRDefault="00D45DAF" w:rsidP="00CD78B9">
      <w:pPr>
        <w:spacing w:line="312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D45DAF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Исследование выполнено при частичной поддержке Междисциплинарной научно-образовательной школы Московского университета «Мозг, когнитивные системы, искусственный интеллект»</w:t>
      </w:r>
    </w:p>
    <w:p w14:paraId="177F4A38" w14:textId="77777777" w:rsidR="00CD6D8F" w:rsidRPr="00CD78B9" w:rsidRDefault="00CD6D8F" w:rsidP="00CD78B9">
      <w:pPr>
        <w:spacing w:line="312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14:paraId="5F3FE540" w14:textId="153FC7D7" w:rsidR="00B30178" w:rsidRPr="00B30178" w:rsidRDefault="00B30178" w:rsidP="00B30178">
      <w:pPr>
        <w:spacing w:after="120" w:line="312" w:lineRule="auto"/>
        <w:jc w:val="center"/>
        <w:rPr>
          <w:rFonts w:ascii="Times New Roman" w:hAnsi="Times New Roman" w:cs="Times New Roman"/>
          <w:b/>
          <w:lang w:val="ru-RU"/>
        </w:rPr>
      </w:pPr>
      <w:r w:rsidRPr="00B30178">
        <w:rPr>
          <w:rFonts w:ascii="Times New Roman" w:hAnsi="Times New Roman" w:cs="Times New Roman"/>
          <w:b/>
          <w:lang w:val="ru-RU"/>
        </w:rPr>
        <w:lastRenderedPageBreak/>
        <w:t>Литература</w:t>
      </w:r>
    </w:p>
    <w:p w14:paraId="69CEE441" w14:textId="40786E24" w:rsidR="00E01033" w:rsidRDefault="00E01033" w:rsidP="00E010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/>
        </w:rPr>
      </w:pPr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Кибрик А. А</w:t>
      </w:r>
      <w:r w:rsidRPr="00B301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(2018). Русский мультиканальный дискурс. Часть </w:t>
      </w:r>
      <w:r w:rsidRPr="00B30178">
        <w:rPr>
          <w:rFonts w:ascii="Times New Roman" w:hAnsi="Times New Roman" w:cs="Times New Roman"/>
          <w:color w:val="222222"/>
          <w:shd w:val="clear" w:color="auto" w:fill="FFFFFF"/>
        </w:rPr>
        <w:t>II</w:t>
      </w:r>
      <w:r w:rsidRPr="00B301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Разработка корпуса и направления исследований // Психологический журнал 39(2). </w:t>
      </w:r>
      <w:r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С. </w:t>
      </w:r>
      <w:r w:rsidRPr="00B30178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79–90.</w:t>
      </w:r>
    </w:p>
    <w:p w14:paraId="6D5E7C8B" w14:textId="36D721BA" w:rsidR="00B82920" w:rsidRDefault="0087413C" w:rsidP="007D31A9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E70D41">
        <w:rPr>
          <w:rFonts w:ascii="Times New Roman" w:hAnsi="Times New Roman" w:cs="Times New Roman"/>
          <w:i/>
          <w:iCs/>
          <w:lang w:val="ru-RU"/>
        </w:rPr>
        <w:t>Смирнова К. В.,</w:t>
      </w:r>
      <w:r w:rsidR="00E70D41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E70D41">
        <w:rPr>
          <w:rFonts w:ascii="Times New Roman" w:hAnsi="Times New Roman" w:cs="Times New Roman"/>
          <w:i/>
          <w:iCs/>
          <w:lang w:val="ru-RU"/>
        </w:rPr>
        <w:t>Коротаев</w:t>
      </w:r>
      <w:r w:rsidR="00E70D41">
        <w:rPr>
          <w:rFonts w:ascii="Times New Roman" w:hAnsi="Times New Roman" w:cs="Times New Roman"/>
          <w:i/>
          <w:iCs/>
          <w:lang w:val="ru-RU"/>
        </w:rPr>
        <w:t xml:space="preserve"> Н. А.</w:t>
      </w:r>
      <w:r w:rsidRPr="00E70D41">
        <w:rPr>
          <w:rFonts w:ascii="Times New Roman" w:hAnsi="Times New Roman" w:cs="Times New Roman"/>
          <w:i/>
          <w:iCs/>
          <w:lang w:val="ru-RU"/>
        </w:rPr>
        <w:t xml:space="preserve">, </w:t>
      </w:r>
      <w:proofErr w:type="spellStart"/>
      <w:r w:rsidRPr="00E70D41">
        <w:rPr>
          <w:rFonts w:ascii="Times New Roman" w:hAnsi="Times New Roman" w:cs="Times New Roman"/>
          <w:i/>
          <w:iCs/>
          <w:lang w:val="ru-RU"/>
        </w:rPr>
        <w:t>Подлесская</w:t>
      </w:r>
      <w:proofErr w:type="spellEnd"/>
      <w:r w:rsidR="00E70D41">
        <w:rPr>
          <w:rFonts w:ascii="Times New Roman" w:hAnsi="Times New Roman" w:cs="Times New Roman"/>
          <w:i/>
          <w:iCs/>
          <w:lang w:val="ru-RU"/>
        </w:rPr>
        <w:t xml:space="preserve"> В. И.</w:t>
      </w:r>
      <w:r w:rsidRPr="00E70D41">
        <w:rPr>
          <w:rFonts w:ascii="Times New Roman" w:hAnsi="Times New Roman" w:cs="Times New Roman"/>
          <w:i/>
          <w:iCs/>
          <w:lang w:val="ru-RU"/>
        </w:rPr>
        <w:t>, Федорова</w:t>
      </w:r>
      <w:r w:rsidR="00E70D41">
        <w:rPr>
          <w:rFonts w:ascii="Times New Roman" w:hAnsi="Times New Roman" w:cs="Times New Roman"/>
          <w:i/>
          <w:iCs/>
          <w:lang w:val="ru-RU"/>
        </w:rPr>
        <w:t xml:space="preserve"> О. В</w:t>
      </w:r>
      <w:r w:rsidRPr="00E70D41">
        <w:rPr>
          <w:rFonts w:ascii="Times New Roman" w:hAnsi="Times New Roman" w:cs="Times New Roman"/>
          <w:i/>
          <w:iCs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(2020).</w:t>
      </w:r>
      <w:r w:rsidR="00E70D41">
        <w:rPr>
          <w:rFonts w:ascii="Times New Roman" w:hAnsi="Times New Roman" w:cs="Times New Roman"/>
          <w:lang w:val="ru-RU"/>
        </w:rPr>
        <w:t xml:space="preserve"> </w:t>
      </w:r>
      <w:r w:rsidRPr="0087413C">
        <w:rPr>
          <w:rFonts w:ascii="Times New Roman" w:hAnsi="Times New Roman" w:cs="Times New Roman"/>
          <w:lang w:val="ru-RU"/>
        </w:rPr>
        <w:t xml:space="preserve">Речевые сбои и жестикуляция: отбор стимульного материала для психолингвистического и нейрофизиологического </w:t>
      </w:r>
      <w:proofErr w:type="gramStart"/>
      <w:r w:rsidRPr="0087413C">
        <w:rPr>
          <w:rFonts w:ascii="Times New Roman" w:hAnsi="Times New Roman" w:cs="Times New Roman"/>
          <w:lang w:val="ru-RU"/>
        </w:rPr>
        <w:t>исследований  /</w:t>
      </w:r>
      <w:proofErr w:type="gramEnd"/>
      <w:r w:rsidRPr="0087413C">
        <w:rPr>
          <w:rFonts w:ascii="Times New Roman" w:hAnsi="Times New Roman" w:cs="Times New Roman"/>
          <w:lang w:val="ru-RU"/>
        </w:rPr>
        <w:t>/</w:t>
      </w:r>
      <w:r w:rsidR="00BD6E8E">
        <w:rPr>
          <w:rFonts w:ascii="Times New Roman" w:hAnsi="Times New Roman" w:cs="Times New Roman"/>
          <w:lang w:val="ru-RU"/>
        </w:rPr>
        <w:t xml:space="preserve"> </w:t>
      </w:r>
      <w:r w:rsidR="00B82920" w:rsidRPr="00B30178">
        <w:rPr>
          <w:rFonts w:ascii="Times New Roman" w:hAnsi="Times New Roman" w:cs="Times New Roman"/>
          <w:lang w:val="ru-RU"/>
        </w:rPr>
        <w:t>«Слово и жест». Научная конференция, посвященная памяти Е. А. Гришиной («</w:t>
      </w:r>
      <w:proofErr w:type="spellStart"/>
      <w:r w:rsidR="00B82920" w:rsidRPr="00B30178">
        <w:rPr>
          <w:rFonts w:ascii="Times New Roman" w:hAnsi="Times New Roman" w:cs="Times New Roman"/>
          <w:lang w:val="ru-RU"/>
        </w:rPr>
        <w:t>Гришинские</w:t>
      </w:r>
      <w:proofErr w:type="spellEnd"/>
      <w:r w:rsidR="00B82920" w:rsidRPr="00B30178">
        <w:rPr>
          <w:rFonts w:ascii="Times New Roman" w:hAnsi="Times New Roman" w:cs="Times New Roman"/>
          <w:lang w:val="ru-RU"/>
        </w:rPr>
        <w:t xml:space="preserve"> чтения»). Москва, 8 февраля 20</w:t>
      </w:r>
      <w:r w:rsidR="00B82920">
        <w:rPr>
          <w:rFonts w:ascii="Times New Roman" w:hAnsi="Times New Roman" w:cs="Times New Roman"/>
          <w:lang w:val="ru-RU"/>
        </w:rPr>
        <w:t>20</w:t>
      </w:r>
      <w:r w:rsidR="00B82920" w:rsidRPr="00B30178">
        <w:rPr>
          <w:rFonts w:ascii="Times New Roman" w:hAnsi="Times New Roman" w:cs="Times New Roman"/>
          <w:lang w:val="ru-RU"/>
        </w:rPr>
        <w:t xml:space="preserve"> г. Материалы конференции. М.: Институт русского языка им. В.В.</w:t>
      </w:r>
      <w:r w:rsidR="00B82920">
        <w:rPr>
          <w:rFonts w:ascii="Times New Roman" w:hAnsi="Times New Roman" w:cs="Times New Roman"/>
          <w:lang w:val="ru-RU"/>
        </w:rPr>
        <w:t> </w:t>
      </w:r>
      <w:r w:rsidR="00B82920" w:rsidRPr="00B30178">
        <w:rPr>
          <w:rFonts w:ascii="Times New Roman" w:hAnsi="Times New Roman" w:cs="Times New Roman"/>
          <w:lang w:val="ru-RU"/>
        </w:rPr>
        <w:t xml:space="preserve">Виноградова РАН. </w:t>
      </w:r>
      <w:r w:rsidR="00B82920">
        <w:rPr>
          <w:rFonts w:ascii="Times New Roman" w:hAnsi="Times New Roman" w:cs="Times New Roman"/>
          <w:lang w:val="ru-RU"/>
        </w:rPr>
        <w:t>С.</w:t>
      </w:r>
      <w:r w:rsidR="00B82920" w:rsidRPr="00B30178">
        <w:rPr>
          <w:rFonts w:ascii="Times New Roman" w:hAnsi="Times New Roman" w:cs="Times New Roman"/>
          <w:lang w:val="ru-RU"/>
        </w:rPr>
        <w:t xml:space="preserve"> </w:t>
      </w:r>
      <w:r w:rsidR="00B82920">
        <w:rPr>
          <w:rFonts w:ascii="Times New Roman" w:hAnsi="Times New Roman" w:cs="Times New Roman"/>
          <w:lang w:val="ru-RU"/>
        </w:rPr>
        <w:t>35–38</w:t>
      </w:r>
      <w:r w:rsidR="00B82920" w:rsidRPr="00B30178">
        <w:rPr>
          <w:rFonts w:ascii="Times New Roman" w:hAnsi="Times New Roman" w:cs="Times New Roman"/>
          <w:lang w:val="ru-RU"/>
        </w:rPr>
        <w:t>.</w:t>
      </w:r>
    </w:p>
    <w:p w14:paraId="08C678F0" w14:textId="6C3FF9C9" w:rsidR="00B30178" w:rsidRPr="003F63BC" w:rsidRDefault="00B30178" w:rsidP="007D31A9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Kendon</w:t>
      </w:r>
      <w:proofErr w:type="spellEnd"/>
      <w:r w:rsidRPr="00B3017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A.</w:t>
      </w:r>
      <w:r w:rsidRPr="00B30178">
        <w:rPr>
          <w:rFonts w:ascii="Times New Roman" w:hAnsi="Times New Roman" w:cs="Times New Roman"/>
          <w:color w:val="222222"/>
          <w:shd w:val="clear" w:color="auto" w:fill="FFFFFF"/>
        </w:rPr>
        <w:t xml:space="preserve"> (2004). Gesture: Visible action as utterance. Cambridge University Press.</w:t>
      </w:r>
    </w:p>
    <w:p w14:paraId="6B5C25C3" w14:textId="0909B23C" w:rsidR="00B82920" w:rsidRPr="00DB71E4" w:rsidRDefault="00B82920" w:rsidP="007D31A9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B8292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Korotaev N. A., </w:t>
      </w:r>
      <w:proofErr w:type="spellStart"/>
      <w:r w:rsidRPr="00B8292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Podlesskaya</w:t>
      </w:r>
      <w:proofErr w:type="spellEnd"/>
      <w:r w:rsidRPr="00B8292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V. I., Smirnova K. V., </w:t>
      </w:r>
      <w:proofErr w:type="spellStart"/>
      <w:r w:rsidRPr="00B8292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Fedorova</w:t>
      </w:r>
      <w:proofErr w:type="spellEnd"/>
      <w:r w:rsidRPr="00B8292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O. V.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(2020).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 xml:space="preserve"> Disfluencies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>in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3157D1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>ussian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>spoken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>monologue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: 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>distributional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B82920">
        <w:rPr>
          <w:rFonts w:ascii="Times New Roman" w:hAnsi="Times New Roman" w:cs="Times New Roman"/>
          <w:color w:val="222222"/>
          <w:shd w:val="clear" w:color="auto" w:fill="FFFFFF"/>
        </w:rPr>
        <w:t>analysis </w:t>
      </w:r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// Компьютерная лингвистика и интеллектуальные технологии: по материалам международной конференции «Диалог 2020» Москва, 17 июня — 20 июня 2020 г. </w:t>
      </w:r>
      <w:proofErr w:type="spellStart"/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Вып</w:t>
      </w:r>
      <w:proofErr w:type="spellEnd"/>
      <w:r w:rsidRPr="003F63B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. 19(26). </w:t>
      </w:r>
      <w:r w:rsidRPr="00DB71E4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М.: РГГУ. С. 439–451.</w:t>
      </w:r>
    </w:p>
    <w:p w14:paraId="27AF47C3" w14:textId="06299279" w:rsidR="0077029F" w:rsidRPr="0077029F" w:rsidRDefault="0077029F" w:rsidP="0077029F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Smirnova K. V., Korotaev N. A., </w:t>
      </w:r>
      <w:proofErr w:type="spellStart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Panikratova</w:t>
      </w:r>
      <w:proofErr w:type="spellEnd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Y. R., </w:t>
      </w:r>
      <w:proofErr w:type="spellStart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Lebedeva</w:t>
      </w:r>
      <w:proofErr w:type="spellEnd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I. S., </w:t>
      </w:r>
      <w:proofErr w:type="spellStart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Pechenkova</w:t>
      </w:r>
      <w:proofErr w:type="spellEnd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E. V., </w:t>
      </w:r>
      <w:proofErr w:type="spellStart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Fedorova</w:t>
      </w:r>
      <w:proofErr w:type="spellEnd"/>
      <w:r w:rsidRPr="0077029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O. V.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(2020). </w:t>
      </w:r>
      <w:r w:rsidRPr="0077029F">
        <w:rPr>
          <w:rFonts w:ascii="Times New Roman" w:hAnsi="Times New Roman" w:cs="Times New Roman"/>
          <w:color w:val="222222"/>
          <w:shd w:val="clear" w:color="auto" w:fill="FFFFFF"/>
        </w:rPr>
        <w:t xml:space="preserve">Using the </w:t>
      </w:r>
      <w:r w:rsidR="003157D1">
        <w:rPr>
          <w:rFonts w:ascii="Times New Roman" w:hAnsi="Times New Roman" w:cs="Times New Roman"/>
          <w:color w:val="222222"/>
          <w:shd w:val="clear" w:color="auto" w:fill="FFFFFF"/>
        </w:rPr>
        <w:t xml:space="preserve">RUPEX </w:t>
      </w:r>
      <w:r w:rsidRPr="0077029F">
        <w:rPr>
          <w:rFonts w:ascii="Times New Roman" w:hAnsi="Times New Roman" w:cs="Times New Roman"/>
          <w:color w:val="222222"/>
          <w:shd w:val="clear" w:color="auto" w:fill="FFFFFF"/>
        </w:rPr>
        <w:t xml:space="preserve">multichannel corpus in a pilot fMRI study on speech disfluencies // Proceedings of </w:t>
      </w:r>
      <w:proofErr w:type="gramStart"/>
      <w:r w:rsidRPr="0077029F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gramEnd"/>
      <w:r w:rsidRPr="0077029F">
        <w:rPr>
          <w:rFonts w:ascii="Times New Roman" w:hAnsi="Times New Roman" w:cs="Times New Roman"/>
          <w:color w:val="222222"/>
          <w:shd w:val="clear" w:color="auto" w:fill="FFFFFF"/>
        </w:rPr>
        <w:t xml:space="preserve"> 12th Language Resources and Evaluation Conference (LREC). — European Language Resources Association Marseille, France, 2020. P. 195–203.</w:t>
      </w:r>
    </w:p>
    <w:p w14:paraId="46EA5AEE" w14:textId="77777777" w:rsidR="0077029F" w:rsidRPr="00B82920" w:rsidRDefault="0077029F" w:rsidP="007D31A9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11A382C" w14:textId="5F3105FF" w:rsidR="00B53FEB" w:rsidRPr="0077029F" w:rsidRDefault="00B53FEB" w:rsidP="007D31A9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B53FEB" w:rsidRPr="007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9F"/>
    <w:rsid w:val="00037D1F"/>
    <w:rsid w:val="0005611C"/>
    <w:rsid w:val="00060764"/>
    <w:rsid w:val="00071CE2"/>
    <w:rsid w:val="000C2838"/>
    <w:rsid w:val="0010226B"/>
    <w:rsid w:val="00107D5B"/>
    <w:rsid w:val="0015169F"/>
    <w:rsid w:val="001608BB"/>
    <w:rsid w:val="001649E4"/>
    <w:rsid w:val="00197227"/>
    <w:rsid w:val="001B4E40"/>
    <w:rsid w:val="001B7B46"/>
    <w:rsid w:val="001C20B3"/>
    <w:rsid w:val="001C41F6"/>
    <w:rsid w:val="001C4CFA"/>
    <w:rsid w:val="00211FEF"/>
    <w:rsid w:val="002325F5"/>
    <w:rsid w:val="00232D5C"/>
    <w:rsid w:val="002571EB"/>
    <w:rsid w:val="00262B64"/>
    <w:rsid w:val="0031197E"/>
    <w:rsid w:val="003157D1"/>
    <w:rsid w:val="003525B4"/>
    <w:rsid w:val="00365837"/>
    <w:rsid w:val="00391F3A"/>
    <w:rsid w:val="00392C30"/>
    <w:rsid w:val="003C0887"/>
    <w:rsid w:val="003F42B7"/>
    <w:rsid w:val="003F63BC"/>
    <w:rsid w:val="004830E3"/>
    <w:rsid w:val="004853EB"/>
    <w:rsid w:val="00491EDB"/>
    <w:rsid w:val="004E57A6"/>
    <w:rsid w:val="005276A1"/>
    <w:rsid w:val="005404D6"/>
    <w:rsid w:val="00541B7D"/>
    <w:rsid w:val="005559F5"/>
    <w:rsid w:val="00562FFE"/>
    <w:rsid w:val="00565414"/>
    <w:rsid w:val="00577AFA"/>
    <w:rsid w:val="00592CDD"/>
    <w:rsid w:val="00621E38"/>
    <w:rsid w:val="00624D5D"/>
    <w:rsid w:val="00687E45"/>
    <w:rsid w:val="006A306A"/>
    <w:rsid w:val="00703D4A"/>
    <w:rsid w:val="00727883"/>
    <w:rsid w:val="0077029F"/>
    <w:rsid w:val="00793938"/>
    <w:rsid w:val="007D31A9"/>
    <w:rsid w:val="007F7D37"/>
    <w:rsid w:val="00834357"/>
    <w:rsid w:val="008445EB"/>
    <w:rsid w:val="0087413C"/>
    <w:rsid w:val="008748D0"/>
    <w:rsid w:val="008B7274"/>
    <w:rsid w:val="008D7E3F"/>
    <w:rsid w:val="008E01B2"/>
    <w:rsid w:val="008F6376"/>
    <w:rsid w:val="009005E6"/>
    <w:rsid w:val="00903477"/>
    <w:rsid w:val="0090632F"/>
    <w:rsid w:val="00911D21"/>
    <w:rsid w:val="00915F57"/>
    <w:rsid w:val="00923906"/>
    <w:rsid w:val="00945012"/>
    <w:rsid w:val="009F7E9F"/>
    <w:rsid w:val="00A20941"/>
    <w:rsid w:val="00AB73CA"/>
    <w:rsid w:val="00AE1FF8"/>
    <w:rsid w:val="00B0647E"/>
    <w:rsid w:val="00B3000F"/>
    <w:rsid w:val="00B30178"/>
    <w:rsid w:val="00B4525E"/>
    <w:rsid w:val="00B53FEB"/>
    <w:rsid w:val="00B661EC"/>
    <w:rsid w:val="00B82920"/>
    <w:rsid w:val="00BB7886"/>
    <w:rsid w:val="00BD63A9"/>
    <w:rsid w:val="00BD6E8E"/>
    <w:rsid w:val="00BE3378"/>
    <w:rsid w:val="00C500EF"/>
    <w:rsid w:val="00C671B5"/>
    <w:rsid w:val="00C6721D"/>
    <w:rsid w:val="00C70880"/>
    <w:rsid w:val="00CA0A78"/>
    <w:rsid w:val="00CC5638"/>
    <w:rsid w:val="00CD6D8F"/>
    <w:rsid w:val="00CD78B9"/>
    <w:rsid w:val="00D13C7B"/>
    <w:rsid w:val="00D25E31"/>
    <w:rsid w:val="00D274FE"/>
    <w:rsid w:val="00D324CC"/>
    <w:rsid w:val="00D45DAF"/>
    <w:rsid w:val="00D5448F"/>
    <w:rsid w:val="00D6751E"/>
    <w:rsid w:val="00D70B50"/>
    <w:rsid w:val="00D718C9"/>
    <w:rsid w:val="00D774EF"/>
    <w:rsid w:val="00DB3122"/>
    <w:rsid w:val="00DB71E4"/>
    <w:rsid w:val="00E01033"/>
    <w:rsid w:val="00E14CBE"/>
    <w:rsid w:val="00E205E4"/>
    <w:rsid w:val="00E70D41"/>
    <w:rsid w:val="00ED4FB3"/>
    <w:rsid w:val="00F57399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7DA9"/>
  <w15:docId w15:val="{23259E3A-5F02-454F-BAEC-B10A1EA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F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7B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525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25B4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25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52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5B4"/>
    <w:rPr>
      <w:rFonts w:ascii="Tahoma" w:eastAsiaTheme="minorEastAsia" w:hAnsi="Tahoma" w:cs="Tahoma"/>
      <w:sz w:val="16"/>
      <w:szCs w:val="16"/>
      <w:lang w:val="en-US"/>
    </w:rPr>
  </w:style>
  <w:style w:type="character" w:styleId="aa">
    <w:name w:val="Emphasis"/>
    <w:basedOn w:val="a0"/>
    <w:uiPriority w:val="20"/>
    <w:qFormat/>
    <w:rsid w:val="00B30178"/>
    <w:rPr>
      <w:i/>
      <w:iCs/>
    </w:rPr>
  </w:style>
  <w:style w:type="paragraph" w:styleId="ab">
    <w:name w:val="Normal (Web)"/>
    <w:basedOn w:val="a"/>
    <w:uiPriority w:val="99"/>
    <w:semiHidden/>
    <w:unhideWhenUsed/>
    <w:rsid w:val="00071C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577AFA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577AFA"/>
    <w:rPr>
      <w:rFonts w:ascii="Times New Roman" w:eastAsiaTheme="minorEastAsia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Катерина Смирнова</cp:lastModifiedBy>
  <cp:revision>2</cp:revision>
  <dcterms:created xsi:type="dcterms:W3CDTF">2021-01-22T19:11:00Z</dcterms:created>
  <dcterms:modified xsi:type="dcterms:W3CDTF">2021-01-22T19:11:00Z</dcterms:modified>
</cp:coreProperties>
</file>