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F12F" w14:textId="77777777" w:rsidR="001C6C0E" w:rsidRDefault="00EE0E16">
      <w:pPr>
        <w:pStyle w:val="a6"/>
        <w:jc w:val="both"/>
        <w:rPr>
          <w:sz w:val="20"/>
          <w:szCs w:val="20"/>
        </w:rPr>
      </w:pPr>
      <w:r>
        <w:rPr>
          <w:sz w:val="20"/>
          <w:szCs w:val="20"/>
        </w:rPr>
        <w:t>УДК 811.113.6</w:t>
      </w:r>
    </w:p>
    <w:p w14:paraId="5A9E7DE7" w14:textId="381D7248" w:rsidR="001C6C0E" w:rsidRDefault="00EE0E16">
      <w:pPr>
        <w:pStyle w:val="a6"/>
        <w:jc w:val="center"/>
        <w:rPr>
          <w:b/>
          <w:bCs/>
          <w:sz w:val="28"/>
          <w:szCs w:val="28"/>
        </w:rPr>
      </w:pPr>
      <w:r>
        <w:rPr>
          <w:b/>
          <w:bCs/>
          <w:sz w:val="28"/>
          <w:szCs w:val="28"/>
        </w:rPr>
        <w:t xml:space="preserve">Шведские модальные частицы </w:t>
      </w:r>
      <w:r>
        <w:rPr>
          <w:b/>
          <w:bCs/>
          <w:sz w:val="28"/>
          <w:szCs w:val="28"/>
          <w:lang w:val="sv-SE"/>
        </w:rPr>
        <w:t>nog</w:t>
      </w:r>
      <w:r>
        <w:rPr>
          <w:b/>
          <w:bCs/>
          <w:sz w:val="28"/>
          <w:szCs w:val="28"/>
        </w:rPr>
        <w:t xml:space="preserve"> и </w:t>
      </w:r>
      <w:r>
        <w:rPr>
          <w:b/>
          <w:bCs/>
          <w:sz w:val="28"/>
          <w:szCs w:val="28"/>
          <w:lang w:val="sv-SE"/>
        </w:rPr>
        <w:t>visst</w:t>
      </w:r>
      <w:r>
        <w:rPr>
          <w:b/>
          <w:bCs/>
          <w:sz w:val="28"/>
          <w:szCs w:val="28"/>
        </w:rPr>
        <w:t xml:space="preserve"> как средство связности в драматическом диалоге</w:t>
      </w:r>
    </w:p>
    <w:p w14:paraId="0D50DAFE" w14:textId="77777777" w:rsidR="001C6C0E" w:rsidRDefault="00EE0E16">
      <w:pPr>
        <w:pStyle w:val="a6"/>
        <w:ind w:left="360" w:firstLine="709"/>
        <w:jc w:val="center"/>
        <w:rPr>
          <w:b/>
          <w:bCs/>
        </w:rPr>
      </w:pPr>
      <w:r>
        <w:rPr>
          <w:b/>
          <w:bCs/>
        </w:rPr>
        <w:t xml:space="preserve">Ю.В. </w:t>
      </w:r>
      <w:proofErr w:type="spellStart"/>
      <w:r>
        <w:rPr>
          <w:b/>
          <w:bCs/>
        </w:rPr>
        <w:t>Филинова</w:t>
      </w:r>
      <w:proofErr w:type="spellEnd"/>
    </w:p>
    <w:p w14:paraId="71EDEE1B" w14:textId="77777777" w:rsidR="001C6C0E" w:rsidRPr="00227EDA" w:rsidRDefault="00EE0E16" w:rsidP="008932EF">
      <w:pPr>
        <w:pStyle w:val="a6"/>
        <w:ind w:firstLine="284"/>
        <w:rPr>
          <w:sz w:val="22"/>
          <w:szCs w:val="22"/>
        </w:rPr>
      </w:pPr>
      <w:r w:rsidRPr="00227EDA">
        <w:rPr>
          <w:sz w:val="22"/>
          <w:szCs w:val="22"/>
        </w:rPr>
        <w:t>Московский государственный университет имени М.В. Ломоносова, Москва</w:t>
      </w:r>
    </w:p>
    <w:p w14:paraId="4FD4659D" w14:textId="56BA9DB7" w:rsidR="001C6C0E" w:rsidRPr="00227EDA" w:rsidRDefault="00EE0E16" w:rsidP="00BC489F">
      <w:pPr>
        <w:pStyle w:val="a6"/>
        <w:ind w:left="284" w:right="284"/>
        <w:jc w:val="both"/>
        <w:rPr>
          <w:sz w:val="22"/>
          <w:szCs w:val="22"/>
        </w:rPr>
      </w:pPr>
      <w:r w:rsidRPr="00227EDA">
        <w:rPr>
          <w:sz w:val="22"/>
          <w:szCs w:val="22"/>
        </w:rPr>
        <w:t xml:space="preserve">Статья посвящена исследованию значений и функций шведских модальных частиц </w:t>
      </w:r>
      <w:r w:rsidRPr="00227EDA">
        <w:rPr>
          <w:sz w:val="22"/>
          <w:szCs w:val="22"/>
          <w:lang w:val="sv-SE"/>
        </w:rPr>
        <w:t>nog</w:t>
      </w:r>
      <w:r w:rsidRPr="00227EDA">
        <w:rPr>
          <w:sz w:val="22"/>
          <w:szCs w:val="22"/>
        </w:rPr>
        <w:t xml:space="preserve"> и </w:t>
      </w:r>
      <w:r w:rsidRPr="00227EDA">
        <w:rPr>
          <w:sz w:val="22"/>
          <w:szCs w:val="22"/>
          <w:lang w:val="sv-SE"/>
        </w:rPr>
        <w:t>visst</w:t>
      </w:r>
      <w:r w:rsidRPr="00227EDA">
        <w:rPr>
          <w:sz w:val="22"/>
          <w:szCs w:val="22"/>
        </w:rPr>
        <w:t xml:space="preserve"> в драматическом диалоге на материале пьесы современного шведского драматурга Ларса </w:t>
      </w:r>
      <w:proofErr w:type="spellStart"/>
      <w:r w:rsidRPr="00227EDA">
        <w:rPr>
          <w:sz w:val="22"/>
          <w:szCs w:val="22"/>
        </w:rPr>
        <w:t>Нурена</w:t>
      </w:r>
      <w:proofErr w:type="spellEnd"/>
      <w:r w:rsidRPr="00227EDA">
        <w:rPr>
          <w:sz w:val="22"/>
          <w:szCs w:val="22"/>
        </w:rPr>
        <w:t xml:space="preserve"> «Тихая музыка». Особое внимание уделено функционированию частиц как средства связности</w:t>
      </w:r>
      <w:r w:rsidR="005907D9" w:rsidRPr="00227EDA">
        <w:rPr>
          <w:sz w:val="22"/>
          <w:szCs w:val="22"/>
        </w:rPr>
        <w:t xml:space="preserve"> </w:t>
      </w:r>
      <w:r w:rsidRPr="00227EDA">
        <w:rPr>
          <w:sz w:val="22"/>
          <w:szCs w:val="22"/>
        </w:rPr>
        <w:t>диалогическ</w:t>
      </w:r>
      <w:r w:rsidR="005907D9" w:rsidRPr="00227EDA">
        <w:rPr>
          <w:sz w:val="22"/>
          <w:szCs w:val="22"/>
        </w:rPr>
        <w:t xml:space="preserve">ого </w:t>
      </w:r>
      <w:r w:rsidRPr="00227EDA">
        <w:rPr>
          <w:sz w:val="22"/>
          <w:szCs w:val="22"/>
        </w:rPr>
        <w:t>текст</w:t>
      </w:r>
      <w:r w:rsidR="005907D9" w:rsidRPr="00227EDA">
        <w:rPr>
          <w:sz w:val="22"/>
          <w:szCs w:val="22"/>
        </w:rPr>
        <w:t>а</w:t>
      </w:r>
      <w:r w:rsidRPr="00227EDA">
        <w:rPr>
          <w:sz w:val="22"/>
          <w:szCs w:val="22"/>
        </w:rPr>
        <w:t xml:space="preserve"> на локальном и внешнем уровне. Анализ примеров показал, что значения и функции </w:t>
      </w:r>
      <w:r w:rsidRPr="00227EDA">
        <w:rPr>
          <w:sz w:val="22"/>
          <w:szCs w:val="22"/>
          <w:lang w:val="sv-SE"/>
        </w:rPr>
        <w:t>nog</w:t>
      </w:r>
      <w:r w:rsidRPr="00227EDA">
        <w:rPr>
          <w:sz w:val="22"/>
          <w:szCs w:val="22"/>
        </w:rPr>
        <w:t xml:space="preserve"> и </w:t>
      </w:r>
      <w:r w:rsidRPr="00227EDA">
        <w:rPr>
          <w:sz w:val="22"/>
          <w:szCs w:val="22"/>
          <w:lang w:val="sv-SE"/>
        </w:rPr>
        <w:t>visst</w:t>
      </w:r>
      <w:r w:rsidRPr="00227EDA">
        <w:rPr>
          <w:sz w:val="22"/>
          <w:szCs w:val="22"/>
        </w:rPr>
        <w:t xml:space="preserve"> зависят не только от позиции в предложении, но и от того, чем выражено подлежащее в высказывании. </w:t>
      </w:r>
      <w:proofErr w:type="spellStart"/>
      <w:r w:rsidRPr="00227EDA">
        <w:rPr>
          <w:sz w:val="22"/>
          <w:szCs w:val="22"/>
        </w:rPr>
        <w:t>Прототипическая</w:t>
      </w:r>
      <w:proofErr w:type="spellEnd"/>
      <w:r w:rsidRPr="00227EDA">
        <w:rPr>
          <w:sz w:val="22"/>
          <w:szCs w:val="22"/>
        </w:rPr>
        <w:t xml:space="preserve"> функция обеих частиц – сигнализировать о том, что у говорящего достаточно оснований представлять пропозицию как достоверную – обусловливает важную роль частиц в обеспечении связности текста и дискурса.</w:t>
      </w:r>
    </w:p>
    <w:p w14:paraId="224B0FC7" w14:textId="77777777" w:rsidR="001C6C0E" w:rsidRPr="00227EDA" w:rsidRDefault="00EE0E16" w:rsidP="00BC489F">
      <w:pPr>
        <w:pStyle w:val="a6"/>
        <w:ind w:left="284" w:right="284"/>
        <w:jc w:val="both"/>
        <w:rPr>
          <w:sz w:val="22"/>
          <w:szCs w:val="22"/>
        </w:rPr>
      </w:pPr>
      <w:r w:rsidRPr="00227EDA">
        <w:rPr>
          <w:b/>
          <w:bCs/>
          <w:i/>
          <w:iCs/>
          <w:sz w:val="22"/>
          <w:szCs w:val="22"/>
        </w:rPr>
        <w:t>Ключевые слова</w:t>
      </w:r>
      <w:r w:rsidRPr="00227EDA">
        <w:rPr>
          <w:b/>
          <w:bCs/>
          <w:sz w:val="22"/>
          <w:szCs w:val="22"/>
        </w:rPr>
        <w:t xml:space="preserve">: </w:t>
      </w:r>
      <w:r w:rsidRPr="00227EDA">
        <w:rPr>
          <w:sz w:val="22"/>
          <w:szCs w:val="22"/>
        </w:rPr>
        <w:t>шведский язык, модальные частицы, диалогические тексты.</w:t>
      </w:r>
    </w:p>
    <w:p w14:paraId="34A913AB" w14:textId="77777777" w:rsidR="001C6C0E" w:rsidRDefault="001C6C0E">
      <w:pPr>
        <w:pStyle w:val="a6"/>
        <w:jc w:val="both"/>
        <w:rPr>
          <w:sz w:val="28"/>
          <w:szCs w:val="28"/>
        </w:rPr>
      </w:pPr>
    </w:p>
    <w:p w14:paraId="556460CF" w14:textId="77777777" w:rsidR="001C6C0E" w:rsidRPr="00E23788" w:rsidRDefault="00EE0E16">
      <w:pPr>
        <w:pStyle w:val="a6"/>
        <w:jc w:val="both"/>
        <w:rPr>
          <w:rFonts w:cs="Times New Roman"/>
          <w:b/>
          <w:bCs/>
        </w:rPr>
      </w:pPr>
      <w:r w:rsidRPr="00E23788">
        <w:rPr>
          <w:rFonts w:cs="Times New Roman"/>
          <w:b/>
          <w:bCs/>
        </w:rPr>
        <w:t>Введение</w:t>
      </w:r>
    </w:p>
    <w:p w14:paraId="06E2CF4D" w14:textId="374CB3E5" w:rsidR="001C6C0E" w:rsidRPr="00E23788" w:rsidRDefault="00EE0E16" w:rsidP="00227EDA">
      <w:pPr>
        <w:pStyle w:val="a6"/>
        <w:ind w:firstLine="709"/>
        <w:jc w:val="both"/>
        <w:rPr>
          <w:rFonts w:cs="Times New Roman"/>
        </w:rPr>
      </w:pPr>
      <w:r w:rsidRPr="00E23788">
        <w:rPr>
          <w:rFonts w:cs="Times New Roman"/>
        </w:rPr>
        <w:t xml:space="preserve">Модальные частицы </w:t>
      </w:r>
      <w:r w:rsidR="005907D9" w:rsidRPr="00E23788">
        <w:rPr>
          <w:rFonts w:cs="Times New Roman"/>
        </w:rPr>
        <w:t>есть</w:t>
      </w:r>
      <w:r w:rsidR="00CE35B1" w:rsidRPr="00E23788">
        <w:rPr>
          <w:rFonts w:cs="Times New Roman"/>
        </w:rPr>
        <w:t xml:space="preserve"> </w:t>
      </w:r>
      <w:r w:rsidRPr="00E23788">
        <w:rPr>
          <w:rFonts w:cs="Times New Roman"/>
        </w:rPr>
        <w:t xml:space="preserve">в большинстве германских языков </w:t>
      </w:r>
      <w:r w:rsidRPr="00E23788">
        <w:rPr>
          <w:rFonts w:cs="Times New Roman"/>
          <w:lang w:val="pt-PT"/>
        </w:rPr>
        <w:t xml:space="preserve">[7:491] </w:t>
      </w:r>
      <w:r w:rsidRPr="00E23788">
        <w:rPr>
          <w:rFonts w:cs="Times New Roman"/>
        </w:rPr>
        <w:t xml:space="preserve">и представляют собой группу слов, которые «значительно чаще встречаются в устной форме бытования языка» </w:t>
      </w:r>
      <w:r w:rsidRPr="00E23788">
        <w:rPr>
          <w:rFonts w:cs="Times New Roman"/>
          <w:lang w:val="pt-PT"/>
        </w:rPr>
        <w:t xml:space="preserve">[11:119]. </w:t>
      </w:r>
      <w:r w:rsidRPr="00E23788">
        <w:rPr>
          <w:rFonts w:cs="Times New Roman"/>
        </w:rPr>
        <w:t>Исследование модальных частиц</w:t>
      </w:r>
      <w:r w:rsidR="005907D9" w:rsidRPr="00E23788">
        <w:rPr>
          <w:rFonts w:cs="Times New Roman"/>
        </w:rPr>
        <w:t xml:space="preserve"> непосредственно связано </w:t>
      </w:r>
      <w:r w:rsidRPr="00E23788">
        <w:rPr>
          <w:rFonts w:cs="Times New Roman"/>
        </w:rPr>
        <w:t xml:space="preserve">с актуальной темой научных исследований – дискурсом, «речью, воплощенной в жизнь» </w:t>
      </w:r>
      <w:r w:rsidRPr="00E23788">
        <w:rPr>
          <w:rFonts w:cs="Times New Roman"/>
          <w:lang w:val="pt-PT"/>
        </w:rPr>
        <w:t xml:space="preserve">[1:136-137]. </w:t>
      </w:r>
      <w:r w:rsidRPr="00E23788">
        <w:rPr>
          <w:rFonts w:cs="Times New Roman"/>
        </w:rPr>
        <w:t xml:space="preserve">Трудность, с которой неминуемо сталкиваются исследователи, заключается в том, что «у модальных частиц отсутствует собственное лексическое значение, а разнообразные прагматические значения зависят от контекста и раскрываются в нем» </w:t>
      </w:r>
      <w:r w:rsidRPr="00E23788">
        <w:rPr>
          <w:rFonts w:cs="Times New Roman"/>
          <w:lang w:val="pt-PT"/>
        </w:rPr>
        <w:t xml:space="preserve">[11:24]. </w:t>
      </w:r>
      <w:r w:rsidRPr="00E23788">
        <w:rPr>
          <w:rFonts w:cs="Times New Roman"/>
        </w:rPr>
        <w:t xml:space="preserve">Разнообразие значений модальных частиц обусловливает наличие у них множества функций. </w:t>
      </w:r>
      <w:r w:rsidR="005907D9" w:rsidRPr="00E23788">
        <w:rPr>
          <w:rFonts w:cs="Times New Roman"/>
        </w:rPr>
        <w:t>Одной из б</w:t>
      </w:r>
      <w:r w:rsidRPr="00E23788">
        <w:rPr>
          <w:rFonts w:cs="Times New Roman"/>
        </w:rPr>
        <w:t>азов</w:t>
      </w:r>
      <w:r w:rsidR="005907D9" w:rsidRPr="00E23788">
        <w:rPr>
          <w:rFonts w:cs="Times New Roman"/>
        </w:rPr>
        <w:t>ых</w:t>
      </w:r>
      <w:r w:rsidRPr="00E23788">
        <w:rPr>
          <w:rFonts w:cs="Times New Roman"/>
        </w:rPr>
        <w:t xml:space="preserve"> функци</w:t>
      </w:r>
      <w:r w:rsidR="005907D9" w:rsidRPr="00E23788">
        <w:rPr>
          <w:rFonts w:cs="Times New Roman"/>
        </w:rPr>
        <w:t xml:space="preserve">й, </w:t>
      </w:r>
      <w:r w:rsidRPr="00E23788">
        <w:rPr>
          <w:rFonts w:cs="Times New Roman"/>
        </w:rPr>
        <w:t>характерн</w:t>
      </w:r>
      <w:r w:rsidR="005907D9" w:rsidRPr="00E23788">
        <w:rPr>
          <w:rFonts w:cs="Times New Roman"/>
        </w:rPr>
        <w:t xml:space="preserve">ых </w:t>
      </w:r>
      <w:r w:rsidRPr="00E23788">
        <w:rPr>
          <w:rFonts w:cs="Times New Roman"/>
        </w:rPr>
        <w:t xml:space="preserve">для всех слов, которые можно отнести к классу модальных частиц, является способность «связывать между собой два высказывания» </w:t>
      </w:r>
      <w:r w:rsidRPr="00E23788">
        <w:rPr>
          <w:rFonts w:cs="Times New Roman"/>
          <w:lang w:val="pt-PT"/>
        </w:rPr>
        <w:t>[4:399]</w:t>
      </w:r>
      <w:r w:rsidRPr="00E23788">
        <w:rPr>
          <w:rFonts w:cs="Times New Roman"/>
        </w:rPr>
        <w:t xml:space="preserve">. Этой функции в данной статье уделяется особое внимание.     </w:t>
      </w:r>
    </w:p>
    <w:p w14:paraId="4637783E" w14:textId="0F3BBF38" w:rsidR="001C6C0E" w:rsidRPr="00E23788" w:rsidRDefault="00EE0E16" w:rsidP="00227EDA">
      <w:pPr>
        <w:pStyle w:val="a6"/>
        <w:ind w:firstLine="709"/>
        <w:jc w:val="both"/>
        <w:rPr>
          <w:rFonts w:cs="Times New Roman"/>
        </w:rPr>
      </w:pPr>
      <w:r w:rsidRPr="00E23788">
        <w:rPr>
          <w:rFonts w:cs="Times New Roman"/>
        </w:rPr>
        <w:t xml:space="preserve">Настоящая статья посвящена анализу значений и функций частиц </w:t>
      </w:r>
      <w:r w:rsidRPr="00E23788">
        <w:rPr>
          <w:rFonts w:cs="Times New Roman"/>
          <w:lang w:val="sv-SE"/>
        </w:rPr>
        <w:t>nog</w:t>
      </w:r>
      <w:r w:rsidRPr="00E23788">
        <w:rPr>
          <w:rFonts w:cs="Times New Roman"/>
        </w:rPr>
        <w:t xml:space="preserve"> и </w:t>
      </w:r>
      <w:r w:rsidRPr="00E23788">
        <w:rPr>
          <w:rFonts w:cs="Times New Roman"/>
          <w:lang w:val="sv-SE"/>
        </w:rPr>
        <w:t>visst</w:t>
      </w:r>
      <w:r w:rsidRPr="00E23788">
        <w:rPr>
          <w:rFonts w:cs="Times New Roman"/>
        </w:rPr>
        <w:t xml:space="preserve"> в драматическом диалоге на материале пьесы современного шведского драматурга Ларса </w:t>
      </w:r>
      <w:proofErr w:type="spellStart"/>
      <w:r w:rsidRPr="00E23788">
        <w:rPr>
          <w:rFonts w:cs="Times New Roman"/>
        </w:rPr>
        <w:t>Нурена</w:t>
      </w:r>
      <w:proofErr w:type="spellEnd"/>
      <w:r w:rsidRPr="00E23788">
        <w:rPr>
          <w:rFonts w:cs="Times New Roman"/>
        </w:rPr>
        <w:t xml:space="preserve"> «Тихая музыка» </w:t>
      </w:r>
      <w:r w:rsidRPr="00E23788">
        <w:rPr>
          <w:rFonts w:cs="Times New Roman"/>
          <w:lang w:val="da-DK"/>
        </w:rPr>
        <w:t>(Lars Nor</w:t>
      </w:r>
      <w:r w:rsidRPr="00E23788">
        <w:rPr>
          <w:rFonts w:cs="Times New Roman"/>
          <w:lang w:val="fr-FR"/>
        </w:rPr>
        <w:t>é</w:t>
      </w:r>
      <w:r w:rsidRPr="00E23788">
        <w:rPr>
          <w:rFonts w:cs="Times New Roman"/>
        </w:rPr>
        <w:t xml:space="preserve">n </w:t>
      </w:r>
      <w:r w:rsidR="007D709D" w:rsidRPr="007D709D">
        <w:rPr>
          <w:rFonts w:cs="Times New Roman"/>
        </w:rPr>
        <w:t>‘</w:t>
      </w:r>
      <w:r w:rsidRPr="00E23788">
        <w:rPr>
          <w:rFonts w:cs="Times New Roman"/>
          <w:lang w:val="da-DK"/>
        </w:rPr>
        <w:t>Tyst musik</w:t>
      </w:r>
      <w:r w:rsidR="007D709D" w:rsidRPr="007D709D">
        <w:rPr>
          <w:rFonts w:cs="Times New Roman"/>
        </w:rPr>
        <w:t>’</w:t>
      </w:r>
      <w:r w:rsidRPr="00E23788">
        <w:rPr>
          <w:rFonts w:cs="Times New Roman"/>
          <w:lang w:val="pt-PT"/>
        </w:rPr>
        <w:t xml:space="preserve">) [13]. </w:t>
      </w:r>
      <w:r w:rsidRPr="00E23788">
        <w:rPr>
          <w:rFonts w:cs="Times New Roman"/>
        </w:rPr>
        <w:t xml:space="preserve">Выбор материала обусловлен особенностями драматических диалогических текстов. Для них характерны черты как устного, так и письменного дискурса: с одной стороны, такой текст стремится максимально точно передать живой разговор и ему присущи многие особенности устной речи. С другой стороны, </w:t>
      </w:r>
      <w:r w:rsidR="00905DDD">
        <w:rPr>
          <w:rFonts w:cs="Times New Roman"/>
        </w:rPr>
        <w:t>мы видим</w:t>
      </w:r>
      <w:r w:rsidRPr="00E23788">
        <w:rPr>
          <w:rFonts w:cs="Times New Roman"/>
        </w:rPr>
        <w:t xml:space="preserve"> </w:t>
      </w:r>
      <w:r w:rsidR="00905DDD">
        <w:rPr>
          <w:rFonts w:cs="Times New Roman"/>
        </w:rPr>
        <w:t>литературно обработанный текст</w:t>
      </w:r>
      <w:r w:rsidRPr="00E23788">
        <w:rPr>
          <w:rFonts w:cs="Times New Roman"/>
        </w:rPr>
        <w:t xml:space="preserve">. </w:t>
      </w:r>
    </w:p>
    <w:p w14:paraId="590CB000" w14:textId="77777777" w:rsidR="001C6C0E" w:rsidRPr="00E23788" w:rsidRDefault="00EE0E16" w:rsidP="007D709D">
      <w:pPr>
        <w:pStyle w:val="a6"/>
        <w:ind w:firstLine="708"/>
        <w:jc w:val="both"/>
        <w:rPr>
          <w:rFonts w:cs="Times New Roman"/>
          <w:b/>
          <w:bCs/>
        </w:rPr>
      </w:pPr>
      <w:r w:rsidRPr="00E23788">
        <w:rPr>
          <w:rFonts w:cs="Times New Roman"/>
          <w:b/>
          <w:bCs/>
        </w:rPr>
        <w:t xml:space="preserve">Проблема выделения частиц </w:t>
      </w:r>
      <w:r w:rsidRPr="00E23788">
        <w:rPr>
          <w:rFonts w:cs="Times New Roman"/>
          <w:b/>
          <w:bCs/>
          <w:lang w:val="sv-SE"/>
        </w:rPr>
        <w:t>nog</w:t>
      </w:r>
      <w:r w:rsidRPr="00E23788">
        <w:rPr>
          <w:rFonts w:cs="Times New Roman"/>
          <w:b/>
          <w:bCs/>
        </w:rPr>
        <w:t xml:space="preserve"> и </w:t>
      </w:r>
      <w:r w:rsidRPr="00E23788">
        <w:rPr>
          <w:rFonts w:cs="Times New Roman"/>
          <w:b/>
          <w:bCs/>
          <w:lang w:val="sv-SE"/>
        </w:rPr>
        <w:t>visst</w:t>
      </w:r>
    </w:p>
    <w:p w14:paraId="4F40A839" w14:textId="637DF7CC" w:rsidR="001C6C0E" w:rsidRPr="000F1E69" w:rsidRDefault="00EE0E16" w:rsidP="00534AB8">
      <w:pPr>
        <w:pStyle w:val="a6"/>
        <w:ind w:firstLine="709"/>
        <w:jc w:val="both"/>
        <w:rPr>
          <w:rFonts w:cs="Times New Roman"/>
        </w:rPr>
      </w:pPr>
      <w:r w:rsidRPr="00E23788">
        <w:rPr>
          <w:rFonts w:cs="Times New Roman"/>
        </w:rPr>
        <w:t>До недавнего времени модальные частицы в шведском языке не выделялись в отдельный класс</w:t>
      </w:r>
      <w:r w:rsidR="00A1466E">
        <w:rPr>
          <w:rFonts w:cs="Times New Roman"/>
        </w:rPr>
        <w:t xml:space="preserve"> </w:t>
      </w:r>
      <w:r w:rsidRPr="00E23788">
        <w:rPr>
          <w:rFonts w:cs="Times New Roman"/>
          <w:lang w:val="pt-PT"/>
        </w:rPr>
        <w:t xml:space="preserve">[15:2]. </w:t>
      </w:r>
      <w:r w:rsidR="00A1466E">
        <w:rPr>
          <w:rFonts w:cs="Times New Roman"/>
        </w:rPr>
        <w:t>В</w:t>
      </w:r>
      <w:r w:rsidRPr="00E23788">
        <w:rPr>
          <w:rFonts w:cs="Times New Roman"/>
        </w:rPr>
        <w:t xml:space="preserve"> частности, в «Шведской академической грамматике»</w:t>
      </w:r>
      <w:r w:rsidR="00A1466E">
        <w:rPr>
          <w:rFonts w:cs="Times New Roman"/>
        </w:rPr>
        <w:t xml:space="preserve"> </w:t>
      </w:r>
      <w:r w:rsidRPr="00E23788">
        <w:rPr>
          <w:rFonts w:cs="Times New Roman"/>
        </w:rPr>
        <w:t xml:space="preserve">модальные частицы относятся к группе модальных фразовых </w:t>
      </w:r>
      <w:r w:rsidR="00A1466E">
        <w:rPr>
          <w:rFonts w:cs="Times New Roman"/>
        </w:rPr>
        <w:t>наречий</w:t>
      </w:r>
      <w:r w:rsidRPr="00E23788">
        <w:rPr>
          <w:rFonts w:cs="Times New Roman"/>
        </w:rPr>
        <w:t xml:space="preserve">, выражающих степень достоверности </w:t>
      </w:r>
      <w:r w:rsidRPr="00E23788">
        <w:rPr>
          <w:rFonts w:cs="Times New Roman"/>
        </w:rPr>
        <w:lastRenderedPageBreak/>
        <w:t xml:space="preserve">высказывания. Все слова, принадлежащие к этой группе, «относятся не к одному какому-либо члену предложения, а ко всему высказыванию в целом» [2:285]. </w:t>
      </w:r>
      <w:r w:rsidR="00A1466E">
        <w:rPr>
          <w:rFonts w:cs="Times New Roman"/>
        </w:rPr>
        <w:t>Сегодня</w:t>
      </w:r>
      <w:r w:rsidRPr="00E23788">
        <w:rPr>
          <w:rFonts w:cs="Times New Roman"/>
        </w:rPr>
        <w:t xml:space="preserve"> большинство современных шведских лингвистов</w:t>
      </w:r>
      <w:r w:rsidR="000F1E69">
        <w:rPr>
          <w:rFonts w:cs="Times New Roman"/>
        </w:rPr>
        <w:t xml:space="preserve"> </w:t>
      </w:r>
      <w:r w:rsidR="005907D9" w:rsidRPr="00E23788">
        <w:rPr>
          <w:rFonts w:cs="Times New Roman"/>
        </w:rPr>
        <w:t>относят</w:t>
      </w:r>
      <w:r w:rsidR="000F1E69">
        <w:rPr>
          <w:rFonts w:cs="Times New Roman"/>
        </w:rPr>
        <w:t xml:space="preserve"> к этому классу</w:t>
      </w:r>
      <w:r w:rsidRPr="00E23788">
        <w:rPr>
          <w:rFonts w:cs="Times New Roman"/>
        </w:rPr>
        <w:t xml:space="preserve"> четыре лексемы – </w:t>
      </w:r>
      <w:r w:rsidRPr="00E23788">
        <w:rPr>
          <w:rFonts w:cs="Times New Roman"/>
          <w:lang w:val="sv-SE"/>
        </w:rPr>
        <w:t>ju</w:t>
      </w:r>
      <w:r w:rsidRPr="00E23788">
        <w:rPr>
          <w:rFonts w:cs="Times New Roman"/>
        </w:rPr>
        <w:t xml:space="preserve">, </w:t>
      </w:r>
      <w:r w:rsidRPr="00E23788">
        <w:rPr>
          <w:rFonts w:cs="Times New Roman"/>
          <w:lang w:val="sv-SE"/>
        </w:rPr>
        <w:t>v</w:t>
      </w:r>
      <w:r w:rsidRPr="00E23788">
        <w:rPr>
          <w:rFonts w:cs="Times New Roman"/>
        </w:rPr>
        <w:t>ä</w:t>
      </w:r>
      <w:r w:rsidRPr="00E23788">
        <w:rPr>
          <w:rFonts w:cs="Times New Roman"/>
          <w:lang w:val="sv-SE"/>
        </w:rPr>
        <w:t>l</w:t>
      </w:r>
      <w:r w:rsidRPr="00E23788">
        <w:rPr>
          <w:rFonts w:cs="Times New Roman"/>
        </w:rPr>
        <w:t xml:space="preserve">, </w:t>
      </w:r>
      <w:r w:rsidRPr="00E23788">
        <w:rPr>
          <w:rFonts w:cs="Times New Roman"/>
          <w:lang w:val="sv-SE"/>
        </w:rPr>
        <w:t>nog</w:t>
      </w:r>
      <w:r w:rsidRPr="00E23788">
        <w:rPr>
          <w:rFonts w:cs="Times New Roman"/>
        </w:rPr>
        <w:t xml:space="preserve"> и </w:t>
      </w:r>
      <w:r w:rsidRPr="00E23788">
        <w:rPr>
          <w:rFonts w:cs="Times New Roman"/>
          <w:lang w:val="sv-SE"/>
        </w:rPr>
        <w:t>viss</w:t>
      </w:r>
      <w:r w:rsidR="000F1E69">
        <w:rPr>
          <w:rFonts w:cs="Times New Roman"/>
          <w:lang w:val="sv-SE"/>
        </w:rPr>
        <w:t>t</w:t>
      </w:r>
      <w:r w:rsidRPr="00E23788">
        <w:rPr>
          <w:rFonts w:cs="Times New Roman"/>
        </w:rPr>
        <w:t xml:space="preserve">. При этом они опираются на критерии, выделенные К. </w:t>
      </w:r>
      <w:proofErr w:type="spellStart"/>
      <w:r w:rsidRPr="00E23788">
        <w:rPr>
          <w:rFonts w:cs="Times New Roman"/>
        </w:rPr>
        <w:t>Аймер</w:t>
      </w:r>
      <w:proofErr w:type="spellEnd"/>
      <w:r w:rsidRPr="00E23788">
        <w:rPr>
          <w:rFonts w:cs="Times New Roman"/>
        </w:rPr>
        <w:t xml:space="preserve"> [6:150-151]:</w:t>
      </w:r>
      <w:r w:rsidR="00905DDD">
        <w:rPr>
          <w:rFonts w:cs="Times New Roman"/>
        </w:rPr>
        <w:t xml:space="preserve"> </w:t>
      </w:r>
      <w:r w:rsidRPr="00E23788">
        <w:rPr>
          <w:rFonts w:cs="Times New Roman"/>
        </w:rPr>
        <w:t>формальный</w:t>
      </w:r>
      <w:r w:rsidR="00905DDD">
        <w:rPr>
          <w:rFonts w:cs="Times New Roman"/>
        </w:rPr>
        <w:t xml:space="preserve"> (</w:t>
      </w:r>
      <w:r w:rsidRPr="00E23788">
        <w:rPr>
          <w:rFonts w:cs="Times New Roman"/>
        </w:rPr>
        <w:t xml:space="preserve">модальные частицы интегрированы в предложение и, если их убрать, </w:t>
      </w:r>
      <w:r w:rsidR="005907D9" w:rsidRPr="00E23788">
        <w:rPr>
          <w:rFonts w:cs="Times New Roman"/>
        </w:rPr>
        <w:t xml:space="preserve">предметный </w:t>
      </w:r>
      <w:r w:rsidRPr="00E23788">
        <w:rPr>
          <w:rFonts w:cs="Times New Roman"/>
        </w:rPr>
        <w:t>смысл предложения не изменится</w:t>
      </w:r>
      <w:r w:rsidR="00534AB8">
        <w:rPr>
          <w:rFonts w:cs="Times New Roman"/>
        </w:rPr>
        <w:t xml:space="preserve">), </w:t>
      </w:r>
      <w:r w:rsidRPr="00E23788">
        <w:rPr>
          <w:rFonts w:cs="Times New Roman"/>
        </w:rPr>
        <w:t>просодический</w:t>
      </w:r>
      <w:r w:rsidR="00534AB8">
        <w:rPr>
          <w:rFonts w:cs="Times New Roman"/>
        </w:rPr>
        <w:t xml:space="preserve"> (</w:t>
      </w:r>
      <w:r w:rsidRPr="00E23788">
        <w:rPr>
          <w:rFonts w:cs="Times New Roman"/>
        </w:rPr>
        <w:t>безударн</w:t>
      </w:r>
      <w:r w:rsidR="00534AB8">
        <w:rPr>
          <w:rFonts w:cs="Times New Roman"/>
        </w:rPr>
        <w:t>ая</w:t>
      </w:r>
      <w:r w:rsidRPr="00E23788">
        <w:rPr>
          <w:rFonts w:cs="Times New Roman"/>
        </w:rPr>
        <w:t xml:space="preserve"> позици</w:t>
      </w:r>
      <w:r w:rsidR="00534AB8">
        <w:rPr>
          <w:rFonts w:cs="Times New Roman"/>
        </w:rPr>
        <w:t>я</w:t>
      </w:r>
      <w:r w:rsidRPr="00E23788">
        <w:rPr>
          <w:rFonts w:cs="Times New Roman"/>
        </w:rPr>
        <w:t xml:space="preserve"> в предложении</w:t>
      </w:r>
      <w:r w:rsidR="00534AB8">
        <w:rPr>
          <w:rFonts w:cs="Times New Roman"/>
        </w:rPr>
        <w:t xml:space="preserve">), </w:t>
      </w:r>
      <w:r w:rsidRPr="00E23788">
        <w:rPr>
          <w:rFonts w:cs="Times New Roman"/>
        </w:rPr>
        <w:t>морфологический</w:t>
      </w:r>
      <w:r w:rsidR="00534AB8">
        <w:rPr>
          <w:rFonts w:cs="Times New Roman"/>
        </w:rPr>
        <w:t xml:space="preserve"> (</w:t>
      </w:r>
      <w:r w:rsidRPr="00E23788">
        <w:rPr>
          <w:rFonts w:cs="Times New Roman"/>
        </w:rPr>
        <w:t xml:space="preserve">частицы </w:t>
      </w:r>
      <w:proofErr w:type="spellStart"/>
      <w:r w:rsidRPr="00E23788">
        <w:rPr>
          <w:rFonts w:cs="Times New Roman"/>
        </w:rPr>
        <w:t>одноморфемны</w:t>
      </w:r>
      <w:proofErr w:type="spellEnd"/>
      <w:r w:rsidR="00534AB8">
        <w:rPr>
          <w:rFonts w:cs="Times New Roman"/>
        </w:rPr>
        <w:t xml:space="preserve">), </w:t>
      </w:r>
      <w:r w:rsidRPr="00E23788">
        <w:rPr>
          <w:rFonts w:cs="Times New Roman"/>
        </w:rPr>
        <w:t>функциональный</w:t>
      </w:r>
      <w:r w:rsidR="00534AB8">
        <w:rPr>
          <w:rFonts w:cs="Times New Roman"/>
        </w:rPr>
        <w:t xml:space="preserve"> (</w:t>
      </w:r>
      <w:r w:rsidRPr="00E23788">
        <w:rPr>
          <w:rFonts w:cs="Times New Roman"/>
        </w:rPr>
        <w:t xml:space="preserve">модальные частицы призваны выражать прагматические значения, </w:t>
      </w:r>
      <w:r w:rsidR="00534AB8">
        <w:rPr>
          <w:rFonts w:cs="Times New Roman"/>
        </w:rPr>
        <w:t>привязанные</w:t>
      </w:r>
      <w:r w:rsidRPr="00E23788">
        <w:rPr>
          <w:rFonts w:cs="Times New Roman"/>
        </w:rPr>
        <w:t xml:space="preserve"> к конкретной коммуникативной ситуации</w:t>
      </w:r>
      <w:r w:rsidR="00534AB8">
        <w:rPr>
          <w:rFonts w:cs="Times New Roman"/>
        </w:rPr>
        <w:t xml:space="preserve">), </w:t>
      </w:r>
      <w:r w:rsidRPr="00E23788">
        <w:rPr>
          <w:rFonts w:cs="Times New Roman"/>
        </w:rPr>
        <w:t xml:space="preserve">синтаксический </w:t>
      </w:r>
      <w:r w:rsidR="00534AB8">
        <w:rPr>
          <w:rFonts w:cs="Times New Roman"/>
        </w:rPr>
        <w:t>(определенная</w:t>
      </w:r>
      <w:r w:rsidRPr="00E23788">
        <w:rPr>
          <w:rFonts w:cs="Times New Roman"/>
        </w:rPr>
        <w:t xml:space="preserve"> позици</w:t>
      </w:r>
      <w:r w:rsidR="00534AB8">
        <w:rPr>
          <w:rFonts w:cs="Times New Roman"/>
        </w:rPr>
        <w:t>я</w:t>
      </w:r>
      <w:r w:rsidRPr="00E23788">
        <w:rPr>
          <w:rFonts w:cs="Times New Roman"/>
        </w:rPr>
        <w:t xml:space="preserve"> в предложении – после личной формы глагола в главном предложении</w:t>
      </w:r>
      <w:r w:rsidR="00534AB8">
        <w:rPr>
          <w:rFonts w:cs="Times New Roman"/>
        </w:rPr>
        <w:t xml:space="preserve">), а также </w:t>
      </w:r>
      <w:r w:rsidRPr="00E23788">
        <w:rPr>
          <w:rFonts w:cs="Times New Roman"/>
        </w:rPr>
        <w:t>стилистический</w:t>
      </w:r>
      <w:r w:rsidR="00534AB8">
        <w:rPr>
          <w:rFonts w:cs="Times New Roman"/>
        </w:rPr>
        <w:t xml:space="preserve"> (</w:t>
      </w:r>
      <w:r w:rsidRPr="00E23788">
        <w:rPr>
          <w:rFonts w:cs="Times New Roman"/>
        </w:rPr>
        <w:t>частицы чаще употребляются в устной речи</w:t>
      </w:r>
      <w:r w:rsidR="00534AB8">
        <w:rPr>
          <w:rFonts w:cs="Times New Roman"/>
        </w:rPr>
        <w:t>)</w:t>
      </w:r>
      <w:r w:rsidR="000F1E69" w:rsidRPr="000F1E69">
        <w:rPr>
          <w:rFonts w:cs="Times New Roman"/>
        </w:rPr>
        <w:t>.</w:t>
      </w:r>
    </w:p>
    <w:p w14:paraId="7C4EF4A1" w14:textId="0D0A17AE" w:rsidR="009D030A" w:rsidRPr="00E23788" w:rsidRDefault="00EE0E16" w:rsidP="00534AB8">
      <w:pPr>
        <w:pStyle w:val="a6"/>
        <w:ind w:firstLine="709"/>
        <w:jc w:val="both"/>
        <w:rPr>
          <w:rFonts w:cs="Times New Roman"/>
        </w:rPr>
      </w:pPr>
      <w:bookmarkStart w:id="0" w:name="_Hlk86710599"/>
      <w:r w:rsidRPr="00E23788">
        <w:rPr>
          <w:rFonts w:cs="Times New Roman"/>
        </w:rPr>
        <w:t xml:space="preserve">Если лексемы </w:t>
      </w:r>
      <w:r w:rsidRPr="00E23788">
        <w:rPr>
          <w:rFonts w:cs="Times New Roman"/>
          <w:lang w:val="sv-SE"/>
        </w:rPr>
        <w:t>ju</w:t>
      </w:r>
      <w:r w:rsidRPr="00E23788">
        <w:rPr>
          <w:rFonts w:cs="Times New Roman"/>
        </w:rPr>
        <w:t xml:space="preserve"> и </w:t>
      </w:r>
      <w:r w:rsidRPr="00E23788">
        <w:rPr>
          <w:rFonts w:cs="Times New Roman"/>
          <w:lang w:val="sv-SE"/>
        </w:rPr>
        <w:t>v</w:t>
      </w:r>
      <w:r w:rsidRPr="00E23788">
        <w:rPr>
          <w:rFonts w:cs="Times New Roman"/>
        </w:rPr>
        <w:t>ä</w:t>
      </w:r>
      <w:r w:rsidRPr="00E23788">
        <w:rPr>
          <w:rFonts w:cs="Times New Roman"/>
          <w:lang w:val="sv-SE"/>
        </w:rPr>
        <w:t>l</w:t>
      </w:r>
      <w:r w:rsidRPr="00E23788">
        <w:rPr>
          <w:rFonts w:cs="Times New Roman"/>
        </w:rPr>
        <w:t xml:space="preserve"> соответствуют всем критериям и их отнесение к классу модальных частиц</w:t>
      </w:r>
      <w:r w:rsidR="005907D9" w:rsidRPr="00E23788">
        <w:rPr>
          <w:rFonts w:cs="Times New Roman"/>
        </w:rPr>
        <w:t xml:space="preserve"> </w:t>
      </w:r>
      <w:r w:rsidR="004636F6">
        <w:rPr>
          <w:rFonts w:cs="Times New Roman"/>
        </w:rPr>
        <w:t>не вызывает сомнений</w:t>
      </w:r>
      <w:r w:rsidRPr="00E23788">
        <w:rPr>
          <w:rFonts w:cs="Times New Roman"/>
        </w:rPr>
        <w:t xml:space="preserve">, лексемы </w:t>
      </w:r>
      <w:r w:rsidRPr="00E23788">
        <w:rPr>
          <w:rFonts w:cs="Times New Roman"/>
          <w:lang w:val="sv-SE"/>
        </w:rPr>
        <w:t>nog</w:t>
      </w:r>
      <w:r w:rsidRPr="00E23788">
        <w:rPr>
          <w:rFonts w:cs="Times New Roman"/>
        </w:rPr>
        <w:t xml:space="preserve"> и </w:t>
      </w:r>
      <w:r w:rsidRPr="00E23788">
        <w:rPr>
          <w:rFonts w:cs="Times New Roman"/>
          <w:lang w:val="sv-SE"/>
        </w:rPr>
        <w:t>visst</w:t>
      </w:r>
      <w:r w:rsidRPr="00E23788">
        <w:rPr>
          <w:rFonts w:cs="Times New Roman"/>
        </w:rPr>
        <w:t xml:space="preserve"> </w:t>
      </w:r>
      <w:r w:rsidR="000F1E69">
        <w:rPr>
          <w:rFonts w:cs="Times New Roman"/>
        </w:rPr>
        <w:t>не столь однозначны</w:t>
      </w:r>
      <w:r w:rsidRPr="00E23788">
        <w:rPr>
          <w:rFonts w:cs="Times New Roman"/>
        </w:rPr>
        <w:t xml:space="preserve">. Так, они могут занимать инициальную позицию в предложении, и в этом случае быть ударными </w:t>
      </w:r>
      <w:r w:rsidRPr="00E23788">
        <w:rPr>
          <w:rFonts w:cs="Times New Roman"/>
          <w:lang w:val="pt-PT"/>
        </w:rPr>
        <w:t xml:space="preserve">[15:28], </w:t>
      </w:r>
      <w:r w:rsidRPr="00E23788">
        <w:rPr>
          <w:rFonts w:cs="Times New Roman"/>
        </w:rPr>
        <w:t xml:space="preserve">что прямо расходится с синтаксическим и просодическим критериями, перечисленными выше. С точки зрения морфологии можно поспорить с тем, что лексема </w:t>
      </w:r>
      <w:r w:rsidRPr="00E23788">
        <w:rPr>
          <w:rFonts w:cs="Times New Roman"/>
          <w:lang w:val="sv-SE"/>
        </w:rPr>
        <w:t>visst</w:t>
      </w:r>
      <w:r w:rsidRPr="00E23788">
        <w:rPr>
          <w:rFonts w:cs="Times New Roman"/>
        </w:rPr>
        <w:t xml:space="preserve"> является </w:t>
      </w:r>
      <w:proofErr w:type="spellStart"/>
      <w:r w:rsidRPr="00E23788">
        <w:rPr>
          <w:rFonts w:cs="Times New Roman"/>
        </w:rPr>
        <w:t>одноморфемной</w:t>
      </w:r>
      <w:proofErr w:type="spellEnd"/>
      <w:r w:rsidRPr="00E23788">
        <w:rPr>
          <w:rFonts w:cs="Times New Roman"/>
        </w:rPr>
        <w:t xml:space="preserve">, поскольку ее форма совпадает с формой наречия </w:t>
      </w:r>
      <w:r w:rsidRPr="00E23788">
        <w:rPr>
          <w:rFonts w:cs="Times New Roman"/>
          <w:lang w:val="sv-SE"/>
        </w:rPr>
        <w:t>visst</w:t>
      </w:r>
      <w:r w:rsidRPr="00E23788">
        <w:rPr>
          <w:rFonts w:cs="Times New Roman"/>
        </w:rPr>
        <w:t xml:space="preserve">, образованного от прилагательного </w:t>
      </w:r>
      <w:r w:rsidRPr="00E23788">
        <w:rPr>
          <w:rFonts w:cs="Times New Roman"/>
          <w:lang w:val="sv-SE"/>
        </w:rPr>
        <w:t>viss</w:t>
      </w:r>
      <w:r w:rsidRPr="00E23788">
        <w:rPr>
          <w:rFonts w:cs="Times New Roman"/>
        </w:rPr>
        <w:t xml:space="preserve"> (</w:t>
      </w:r>
      <w:r w:rsidR="004219EC" w:rsidRPr="004219EC">
        <w:rPr>
          <w:rFonts w:cs="Times New Roman"/>
        </w:rPr>
        <w:t>‘</w:t>
      </w:r>
      <w:r w:rsidRPr="00E23788">
        <w:rPr>
          <w:rFonts w:cs="Times New Roman"/>
        </w:rPr>
        <w:t>уверенный</w:t>
      </w:r>
      <w:r w:rsidR="004219EC" w:rsidRPr="004219EC">
        <w:rPr>
          <w:rFonts w:cs="Times New Roman"/>
        </w:rPr>
        <w:t>’</w:t>
      </w:r>
      <w:r w:rsidRPr="00E23788">
        <w:rPr>
          <w:rFonts w:cs="Times New Roman"/>
        </w:rPr>
        <w:t xml:space="preserve">, </w:t>
      </w:r>
      <w:r w:rsidR="004219EC" w:rsidRPr="004219EC">
        <w:rPr>
          <w:rFonts w:cs="Times New Roman"/>
        </w:rPr>
        <w:t>‘</w:t>
      </w:r>
      <w:r w:rsidRPr="00E23788">
        <w:rPr>
          <w:rFonts w:cs="Times New Roman"/>
        </w:rPr>
        <w:t>определенный</w:t>
      </w:r>
      <w:r w:rsidR="004219EC" w:rsidRPr="004219EC">
        <w:rPr>
          <w:rFonts w:cs="Times New Roman"/>
        </w:rPr>
        <w:t>’</w:t>
      </w:r>
      <w:r w:rsidRPr="00E23788">
        <w:rPr>
          <w:rFonts w:cs="Times New Roman"/>
          <w:lang w:val="de-DE"/>
        </w:rPr>
        <w:t xml:space="preserve">) </w:t>
      </w:r>
      <w:r w:rsidRPr="00E23788">
        <w:rPr>
          <w:rFonts w:cs="Times New Roman"/>
        </w:rPr>
        <w:t>с помощью суффикса -</w:t>
      </w:r>
      <w:r w:rsidRPr="00E23788">
        <w:rPr>
          <w:rFonts w:cs="Times New Roman"/>
          <w:lang w:val="sv-SE"/>
        </w:rPr>
        <w:t>t</w:t>
      </w:r>
      <w:r w:rsidRPr="00E23788">
        <w:rPr>
          <w:rFonts w:cs="Times New Roman"/>
        </w:rPr>
        <w:t>.</w:t>
      </w:r>
      <w:bookmarkStart w:id="1" w:name="_Hlk86710986"/>
      <w:bookmarkEnd w:id="0"/>
    </w:p>
    <w:p w14:paraId="1FAACB50" w14:textId="573B1D7D" w:rsidR="001C6C0E" w:rsidRPr="004219EC" w:rsidRDefault="00EE0E16" w:rsidP="00534AB8">
      <w:pPr>
        <w:pStyle w:val="a6"/>
        <w:ind w:firstLine="709"/>
        <w:jc w:val="both"/>
        <w:rPr>
          <w:rFonts w:cs="Times New Roman"/>
          <w:i/>
          <w:iCs/>
          <w:sz w:val="22"/>
          <w:szCs w:val="22"/>
        </w:rPr>
      </w:pPr>
      <w:bookmarkStart w:id="2" w:name="_Hlk86710621"/>
      <w:bookmarkEnd w:id="1"/>
      <w:r w:rsidRPr="00E23788">
        <w:rPr>
          <w:rFonts w:cs="Times New Roman"/>
        </w:rPr>
        <w:t xml:space="preserve">Тем не менее, лексемы </w:t>
      </w:r>
      <w:r w:rsidRPr="00E23788">
        <w:rPr>
          <w:rFonts w:cs="Times New Roman"/>
          <w:lang w:val="sv-SE"/>
        </w:rPr>
        <w:t>nog</w:t>
      </w:r>
      <w:r w:rsidRPr="00E23788">
        <w:rPr>
          <w:rFonts w:cs="Times New Roman"/>
        </w:rPr>
        <w:t xml:space="preserve"> и </w:t>
      </w:r>
      <w:r w:rsidRPr="00E23788">
        <w:rPr>
          <w:rFonts w:cs="Times New Roman"/>
          <w:lang w:val="sv-SE"/>
        </w:rPr>
        <w:t>visst</w:t>
      </w:r>
      <w:r w:rsidRPr="00E23788">
        <w:rPr>
          <w:rFonts w:cs="Times New Roman"/>
        </w:rPr>
        <w:t xml:space="preserve">, безусловно, соответствуют основным критериям – формальному и функциональному – и призваны привнести в предложение такие оттенки смысла, которые позволяют слушающему уловить отношение говорящего к высказыванию, а также </w:t>
      </w:r>
      <w:r w:rsidR="005907D9" w:rsidRPr="00E23788">
        <w:rPr>
          <w:rFonts w:cs="Times New Roman"/>
        </w:rPr>
        <w:t>соотнести слова с тем или иным источником.</w:t>
      </w:r>
      <w:bookmarkEnd w:id="2"/>
    </w:p>
    <w:p w14:paraId="2B7AA0CC" w14:textId="3CDF426B" w:rsidR="001C6C0E" w:rsidRPr="008F4988" w:rsidRDefault="00EE0E16" w:rsidP="008F4988">
      <w:pPr>
        <w:pStyle w:val="a6"/>
        <w:jc w:val="both"/>
        <w:rPr>
          <w:rFonts w:cs="Times New Roman"/>
          <w:b/>
          <w:bCs/>
        </w:rPr>
      </w:pPr>
      <w:r w:rsidRPr="00E23788">
        <w:rPr>
          <w:rFonts w:cs="Times New Roman"/>
          <w:b/>
          <w:bCs/>
        </w:rPr>
        <w:t xml:space="preserve">Частицы </w:t>
      </w:r>
      <w:r w:rsidRPr="00E23788">
        <w:rPr>
          <w:rFonts w:cs="Times New Roman"/>
          <w:b/>
          <w:bCs/>
          <w:lang w:val="sv-SE"/>
        </w:rPr>
        <w:t>nog</w:t>
      </w:r>
      <w:r w:rsidRPr="00E23788">
        <w:rPr>
          <w:rFonts w:cs="Times New Roman"/>
          <w:b/>
          <w:bCs/>
        </w:rPr>
        <w:t xml:space="preserve"> и </w:t>
      </w:r>
      <w:r w:rsidRPr="00E23788">
        <w:rPr>
          <w:rFonts w:cs="Times New Roman"/>
          <w:b/>
          <w:bCs/>
          <w:lang w:val="sv-SE"/>
        </w:rPr>
        <w:t>visst</w:t>
      </w:r>
      <w:r w:rsidRPr="00E23788">
        <w:rPr>
          <w:rFonts w:cs="Times New Roman"/>
          <w:b/>
          <w:bCs/>
        </w:rPr>
        <w:t>: функционально-семантическая характеристика</w:t>
      </w:r>
    </w:p>
    <w:p w14:paraId="1A7771A7" w14:textId="77777777" w:rsidR="001C6C0E" w:rsidRPr="008932EF" w:rsidRDefault="00EE0E16" w:rsidP="004636F6">
      <w:pPr>
        <w:ind w:firstLine="708"/>
        <w:jc w:val="both"/>
        <w:rPr>
          <w:lang w:val="ru-RU"/>
        </w:rPr>
      </w:pPr>
      <w:r w:rsidRPr="008932EF">
        <w:rPr>
          <w:lang w:val="ru-RU"/>
        </w:rPr>
        <w:t xml:space="preserve">Частицы </w:t>
      </w:r>
      <w:proofErr w:type="spellStart"/>
      <w:r w:rsidRPr="00E23788">
        <w:t>nog</w:t>
      </w:r>
      <w:proofErr w:type="spellEnd"/>
      <w:r w:rsidRPr="008932EF">
        <w:rPr>
          <w:lang w:val="ru-RU"/>
        </w:rPr>
        <w:t xml:space="preserve"> и </w:t>
      </w:r>
      <w:proofErr w:type="spellStart"/>
      <w:r w:rsidRPr="00E23788">
        <w:t>visst</w:t>
      </w:r>
      <w:proofErr w:type="spellEnd"/>
      <w:r w:rsidRPr="008932EF">
        <w:rPr>
          <w:lang w:val="ru-RU"/>
        </w:rPr>
        <w:t xml:space="preserve"> иногда считают синонимичными [</w:t>
      </w:r>
      <w:r w:rsidRPr="00E23788">
        <w:t>SAOB</w:t>
      </w:r>
      <w:r w:rsidRPr="008932EF">
        <w:rPr>
          <w:lang w:val="ru-RU"/>
        </w:rPr>
        <w:t xml:space="preserve">], и хотя «во многих контекстах их значения совпадают» [15:21], анализ примеров показывает, что у каждой из них есть свои сферы употребления, и каждая из них требует отдельного анализа. </w:t>
      </w:r>
    </w:p>
    <w:p w14:paraId="56C5A60B" w14:textId="5C03C81A" w:rsidR="001C6C0E" w:rsidRPr="00826C1F" w:rsidRDefault="00EE0E16" w:rsidP="007A6294">
      <w:pPr>
        <w:rPr>
          <w:b/>
          <w:bCs/>
          <w:lang w:val="ru-RU"/>
        </w:rPr>
      </w:pPr>
      <w:bookmarkStart w:id="3" w:name="_Hlk86710722"/>
      <w:r w:rsidRPr="004636F6">
        <w:rPr>
          <w:b/>
          <w:bCs/>
          <w:lang w:val="ru-RU"/>
        </w:rPr>
        <w:t xml:space="preserve">Частица </w:t>
      </w:r>
      <w:proofErr w:type="spellStart"/>
      <w:r w:rsidRPr="00E23788">
        <w:rPr>
          <w:b/>
          <w:bCs/>
        </w:rPr>
        <w:t>nog</w:t>
      </w:r>
      <w:proofErr w:type="spellEnd"/>
      <w:r w:rsidRPr="004636F6">
        <w:rPr>
          <w:b/>
          <w:bCs/>
          <w:lang w:val="ru-RU"/>
        </w:rPr>
        <w:t xml:space="preserve"> в позиции после предиката</w:t>
      </w:r>
    </w:p>
    <w:p w14:paraId="7E9ACA4E" w14:textId="0222B3AF" w:rsidR="001C6C0E" w:rsidRPr="00E23788" w:rsidRDefault="00EE0E16" w:rsidP="00A11DFE">
      <w:pPr>
        <w:pStyle w:val="a6"/>
        <w:ind w:firstLine="709"/>
        <w:jc w:val="both"/>
        <w:rPr>
          <w:rFonts w:cs="Times New Roman"/>
        </w:rPr>
      </w:pPr>
      <w:r w:rsidRPr="00E23788">
        <w:rPr>
          <w:rFonts w:cs="Times New Roman"/>
        </w:rPr>
        <w:t xml:space="preserve">Д. </w:t>
      </w:r>
      <w:proofErr w:type="spellStart"/>
      <w:r w:rsidRPr="00E23788">
        <w:rPr>
          <w:rFonts w:cs="Times New Roman"/>
        </w:rPr>
        <w:t>Петерссон</w:t>
      </w:r>
      <w:proofErr w:type="spellEnd"/>
      <w:r w:rsidRPr="00E23788">
        <w:rPr>
          <w:rFonts w:cs="Times New Roman"/>
        </w:rPr>
        <w:t xml:space="preserve"> выделяет </w:t>
      </w:r>
      <w:r w:rsidR="00534AB8">
        <w:rPr>
          <w:rFonts w:cs="Times New Roman"/>
        </w:rPr>
        <w:t>два</w:t>
      </w:r>
      <w:r w:rsidRPr="00E23788">
        <w:rPr>
          <w:rFonts w:cs="Times New Roman"/>
        </w:rPr>
        <w:t xml:space="preserve"> значения </w:t>
      </w:r>
      <w:r w:rsidRPr="00E23788">
        <w:rPr>
          <w:rFonts w:cs="Times New Roman"/>
          <w:lang w:val="sv-SE"/>
        </w:rPr>
        <w:t>nog</w:t>
      </w:r>
      <w:r w:rsidRPr="00E23788">
        <w:rPr>
          <w:rFonts w:cs="Times New Roman"/>
        </w:rPr>
        <w:t xml:space="preserve"> в позиции после предиката </w:t>
      </w:r>
      <w:r w:rsidRPr="00E23788">
        <w:rPr>
          <w:rFonts w:cs="Times New Roman"/>
          <w:lang w:val="pt-PT"/>
        </w:rPr>
        <w:t>[14:127-128] (</w:t>
      </w:r>
      <w:r w:rsidRPr="00E23788">
        <w:rPr>
          <w:rFonts w:cs="Times New Roman"/>
        </w:rPr>
        <w:t xml:space="preserve">примеры взяты из работы </w:t>
      </w:r>
      <w:proofErr w:type="spellStart"/>
      <w:r w:rsidRPr="00E23788">
        <w:rPr>
          <w:rFonts w:cs="Times New Roman"/>
        </w:rPr>
        <w:t>Петерссона</w:t>
      </w:r>
      <w:proofErr w:type="spellEnd"/>
      <w:r w:rsidRPr="00E23788">
        <w:rPr>
          <w:rFonts w:cs="Times New Roman"/>
        </w:rPr>
        <w:t>, если не указано иное):</w:t>
      </w:r>
    </w:p>
    <w:p w14:paraId="135010BE" w14:textId="17E241AF" w:rsidR="001C6C0E" w:rsidRPr="00E23788" w:rsidRDefault="00A11DFE" w:rsidP="00A11DFE">
      <w:pPr>
        <w:pStyle w:val="a6"/>
        <w:jc w:val="both"/>
        <w:rPr>
          <w:rFonts w:cs="Times New Roman"/>
        </w:rPr>
      </w:pPr>
      <w:r w:rsidRPr="00A11DFE">
        <w:rPr>
          <w:rFonts w:cs="Times New Roman"/>
        </w:rPr>
        <w:t xml:space="preserve">1. </w:t>
      </w:r>
      <w:r w:rsidR="00EE0E16" w:rsidRPr="00E23788">
        <w:rPr>
          <w:rFonts w:cs="Times New Roman"/>
        </w:rPr>
        <w:t xml:space="preserve">Говорящий представляет пропозицию как истинную, основываясь на полученном ранее знании или опыте: </w:t>
      </w:r>
      <w:r w:rsidR="00EE0E16" w:rsidRPr="00E23788">
        <w:rPr>
          <w:rFonts w:cs="Times New Roman"/>
          <w:lang w:val="fr-FR"/>
        </w:rPr>
        <w:t>«</w:t>
      </w:r>
      <w:r w:rsidR="00EE0E16" w:rsidRPr="00E23788">
        <w:rPr>
          <w:rFonts w:cs="Times New Roman"/>
        </w:rPr>
        <w:t>это, скорее всего, так, потому что так обычно бывает», или наблюдениях:</w:t>
      </w:r>
    </w:p>
    <w:p w14:paraId="4DC1EFB8" w14:textId="52291621" w:rsidR="001C6C0E" w:rsidRPr="00227EDA" w:rsidRDefault="00EE0E16" w:rsidP="00A11DFE">
      <w:pPr>
        <w:pStyle w:val="a6"/>
        <w:jc w:val="both"/>
        <w:rPr>
          <w:rFonts w:cs="Times New Roman"/>
        </w:rPr>
      </w:pPr>
      <w:r w:rsidRPr="00227EDA">
        <w:rPr>
          <w:rFonts w:cs="Times New Roman"/>
          <w:i/>
          <w:iCs/>
          <w:sz w:val="22"/>
          <w:szCs w:val="22"/>
          <w:lang w:val="sv-SE"/>
        </w:rPr>
        <w:t>Börje Bengtsson i Lerkaka har verkligen otroligt många höns, minst dubbelt så</w:t>
      </w:r>
      <w:r w:rsidR="00227EDA" w:rsidRPr="00227EDA">
        <w:rPr>
          <w:rFonts w:cs="Times New Roman"/>
          <w:i/>
          <w:iCs/>
          <w:sz w:val="22"/>
          <w:szCs w:val="22"/>
          <w:lang w:val="sv-SE"/>
        </w:rPr>
        <w:t xml:space="preserve"> </w:t>
      </w:r>
      <w:r w:rsidRPr="00227EDA">
        <w:rPr>
          <w:rFonts w:cs="Times New Roman"/>
          <w:i/>
          <w:iCs/>
          <w:sz w:val="22"/>
          <w:szCs w:val="22"/>
          <w:lang w:val="sv-SE"/>
        </w:rPr>
        <w:t xml:space="preserve">många som Ragnar Nilsson i Stora Rör. Ja, han har </w:t>
      </w:r>
      <w:r w:rsidRPr="00227EDA">
        <w:rPr>
          <w:rFonts w:cs="Times New Roman"/>
          <w:b/>
          <w:bCs/>
          <w:i/>
          <w:iCs/>
          <w:sz w:val="22"/>
          <w:szCs w:val="22"/>
          <w:lang w:val="sv-SE"/>
        </w:rPr>
        <w:t>nog</w:t>
      </w:r>
      <w:r w:rsidRPr="00227EDA">
        <w:rPr>
          <w:rFonts w:cs="Times New Roman"/>
          <w:i/>
          <w:iCs/>
          <w:sz w:val="22"/>
          <w:szCs w:val="22"/>
          <w:lang w:val="sv-SE"/>
        </w:rPr>
        <w:t xml:space="preserve"> flest höns av alla bönder på hela Öland – </w:t>
      </w:r>
      <w:r w:rsidR="00227EDA" w:rsidRPr="00227EDA">
        <w:rPr>
          <w:rFonts w:cs="Times New Roman"/>
          <w:i/>
          <w:iCs/>
          <w:sz w:val="22"/>
          <w:szCs w:val="22"/>
          <w:lang w:val="sv-SE"/>
        </w:rPr>
        <w:t>’</w:t>
      </w:r>
      <w:r w:rsidRPr="00227EDA">
        <w:rPr>
          <w:rFonts w:cs="Times New Roman"/>
          <w:i/>
          <w:iCs/>
          <w:sz w:val="22"/>
          <w:szCs w:val="22"/>
        </w:rPr>
        <w:t>У</w:t>
      </w:r>
      <w:r w:rsidRPr="00227EDA">
        <w:rPr>
          <w:rFonts w:cs="Times New Roman"/>
          <w:i/>
          <w:iCs/>
          <w:sz w:val="22"/>
          <w:szCs w:val="22"/>
          <w:lang w:val="sv-SE"/>
        </w:rPr>
        <w:t xml:space="preserve"> </w:t>
      </w:r>
      <w:proofErr w:type="spellStart"/>
      <w:r w:rsidRPr="00227EDA">
        <w:rPr>
          <w:rFonts w:cs="Times New Roman"/>
          <w:i/>
          <w:iCs/>
          <w:sz w:val="22"/>
          <w:szCs w:val="22"/>
        </w:rPr>
        <w:t>Бёрье</w:t>
      </w:r>
      <w:proofErr w:type="spellEnd"/>
      <w:r w:rsidRPr="00227EDA">
        <w:rPr>
          <w:rFonts w:cs="Times New Roman"/>
          <w:i/>
          <w:iCs/>
          <w:sz w:val="22"/>
          <w:szCs w:val="22"/>
          <w:lang w:val="sv-SE"/>
        </w:rPr>
        <w:t xml:space="preserve"> </w:t>
      </w:r>
      <w:proofErr w:type="spellStart"/>
      <w:r w:rsidRPr="00227EDA">
        <w:rPr>
          <w:rFonts w:cs="Times New Roman"/>
          <w:i/>
          <w:iCs/>
          <w:sz w:val="22"/>
          <w:szCs w:val="22"/>
        </w:rPr>
        <w:t>Бенгтссона</w:t>
      </w:r>
      <w:proofErr w:type="spellEnd"/>
      <w:r w:rsidRPr="00227EDA">
        <w:rPr>
          <w:rFonts w:cs="Times New Roman"/>
          <w:i/>
          <w:iCs/>
          <w:sz w:val="22"/>
          <w:szCs w:val="22"/>
          <w:lang w:val="sv-SE"/>
        </w:rPr>
        <w:t xml:space="preserve"> </w:t>
      </w:r>
      <w:r w:rsidRPr="00227EDA">
        <w:rPr>
          <w:rFonts w:cs="Times New Roman"/>
          <w:i/>
          <w:iCs/>
          <w:sz w:val="22"/>
          <w:szCs w:val="22"/>
        </w:rPr>
        <w:t>из</w:t>
      </w:r>
      <w:r w:rsidRPr="00227EDA">
        <w:rPr>
          <w:rFonts w:cs="Times New Roman"/>
          <w:i/>
          <w:iCs/>
          <w:sz w:val="22"/>
          <w:szCs w:val="22"/>
          <w:lang w:val="sv-SE"/>
        </w:rPr>
        <w:t xml:space="preserve"> </w:t>
      </w:r>
      <w:proofErr w:type="spellStart"/>
      <w:r w:rsidRPr="00227EDA">
        <w:rPr>
          <w:rFonts w:cs="Times New Roman"/>
          <w:i/>
          <w:iCs/>
          <w:sz w:val="22"/>
          <w:szCs w:val="22"/>
        </w:rPr>
        <w:t>Леркалы</w:t>
      </w:r>
      <w:proofErr w:type="spellEnd"/>
      <w:r w:rsidRPr="00227EDA">
        <w:rPr>
          <w:rFonts w:cs="Times New Roman"/>
          <w:i/>
          <w:iCs/>
          <w:sz w:val="22"/>
          <w:szCs w:val="22"/>
          <w:lang w:val="sv-SE"/>
        </w:rPr>
        <w:t xml:space="preserve"> </w:t>
      </w:r>
      <w:r w:rsidRPr="00227EDA">
        <w:rPr>
          <w:rFonts w:cs="Times New Roman"/>
          <w:i/>
          <w:iCs/>
          <w:sz w:val="22"/>
          <w:szCs w:val="22"/>
        </w:rPr>
        <w:t>и</w:t>
      </w:r>
      <w:r w:rsidRPr="00227EDA">
        <w:rPr>
          <w:rFonts w:cs="Times New Roman"/>
          <w:i/>
          <w:iCs/>
          <w:sz w:val="22"/>
          <w:szCs w:val="22"/>
          <w:lang w:val="sv-SE"/>
        </w:rPr>
        <w:t xml:space="preserve"> </w:t>
      </w:r>
      <w:r w:rsidRPr="00227EDA">
        <w:rPr>
          <w:rFonts w:cs="Times New Roman"/>
          <w:i/>
          <w:iCs/>
          <w:sz w:val="22"/>
          <w:szCs w:val="22"/>
        </w:rPr>
        <w:t>правда</w:t>
      </w:r>
      <w:r w:rsidRPr="00227EDA">
        <w:rPr>
          <w:rFonts w:cs="Times New Roman"/>
          <w:i/>
          <w:iCs/>
          <w:sz w:val="22"/>
          <w:szCs w:val="22"/>
          <w:lang w:val="sv-SE"/>
        </w:rPr>
        <w:t xml:space="preserve"> </w:t>
      </w:r>
      <w:r w:rsidRPr="00227EDA">
        <w:rPr>
          <w:rFonts w:cs="Times New Roman"/>
          <w:i/>
          <w:iCs/>
          <w:sz w:val="22"/>
          <w:szCs w:val="22"/>
        </w:rPr>
        <w:t>ужасно</w:t>
      </w:r>
      <w:r w:rsidRPr="00227EDA">
        <w:rPr>
          <w:rFonts w:cs="Times New Roman"/>
          <w:i/>
          <w:iCs/>
          <w:sz w:val="22"/>
          <w:szCs w:val="22"/>
          <w:lang w:val="sv-SE"/>
        </w:rPr>
        <w:t xml:space="preserve"> </w:t>
      </w:r>
      <w:r w:rsidRPr="00227EDA">
        <w:rPr>
          <w:rFonts w:cs="Times New Roman"/>
          <w:i/>
          <w:iCs/>
          <w:sz w:val="22"/>
          <w:szCs w:val="22"/>
        </w:rPr>
        <w:t>много</w:t>
      </w:r>
      <w:r w:rsidRPr="00227EDA">
        <w:rPr>
          <w:rFonts w:cs="Times New Roman"/>
          <w:i/>
          <w:iCs/>
          <w:sz w:val="22"/>
          <w:szCs w:val="22"/>
          <w:lang w:val="sv-SE"/>
        </w:rPr>
        <w:t xml:space="preserve"> </w:t>
      </w:r>
      <w:r w:rsidRPr="00227EDA">
        <w:rPr>
          <w:rFonts w:cs="Times New Roman"/>
          <w:i/>
          <w:iCs/>
          <w:sz w:val="22"/>
          <w:szCs w:val="22"/>
        </w:rPr>
        <w:t>кур</w:t>
      </w:r>
      <w:r w:rsidRPr="00227EDA">
        <w:rPr>
          <w:rFonts w:cs="Times New Roman"/>
          <w:i/>
          <w:iCs/>
          <w:sz w:val="22"/>
          <w:szCs w:val="22"/>
          <w:lang w:val="sv-SE"/>
        </w:rPr>
        <w:t xml:space="preserve">, </w:t>
      </w:r>
      <w:r w:rsidRPr="00227EDA">
        <w:rPr>
          <w:rFonts w:cs="Times New Roman"/>
          <w:i/>
          <w:iCs/>
          <w:sz w:val="22"/>
          <w:szCs w:val="22"/>
        </w:rPr>
        <w:t>точно</w:t>
      </w:r>
      <w:r w:rsidRPr="00227EDA">
        <w:rPr>
          <w:rFonts w:cs="Times New Roman"/>
          <w:i/>
          <w:iCs/>
          <w:sz w:val="22"/>
          <w:szCs w:val="22"/>
          <w:lang w:val="sv-SE"/>
        </w:rPr>
        <w:t xml:space="preserve"> </w:t>
      </w:r>
      <w:r w:rsidRPr="00227EDA">
        <w:rPr>
          <w:rFonts w:cs="Times New Roman"/>
          <w:i/>
          <w:iCs/>
          <w:sz w:val="22"/>
          <w:szCs w:val="22"/>
        </w:rPr>
        <w:t>вдвое</w:t>
      </w:r>
      <w:r w:rsidRPr="00227EDA">
        <w:rPr>
          <w:rFonts w:cs="Times New Roman"/>
          <w:i/>
          <w:iCs/>
          <w:sz w:val="22"/>
          <w:szCs w:val="22"/>
          <w:lang w:val="sv-SE"/>
        </w:rPr>
        <w:t xml:space="preserve"> </w:t>
      </w:r>
      <w:r w:rsidRPr="00227EDA">
        <w:rPr>
          <w:rFonts w:cs="Times New Roman"/>
          <w:i/>
          <w:iCs/>
          <w:sz w:val="22"/>
          <w:szCs w:val="22"/>
        </w:rPr>
        <w:t>больше</w:t>
      </w:r>
      <w:r w:rsidRPr="00227EDA">
        <w:rPr>
          <w:rFonts w:cs="Times New Roman"/>
          <w:i/>
          <w:iCs/>
          <w:sz w:val="22"/>
          <w:szCs w:val="22"/>
          <w:lang w:val="sv-SE"/>
        </w:rPr>
        <w:t xml:space="preserve">, </w:t>
      </w:r>
      <w:r w:rsidRPr="00227EDA">
        <w:rPr>
          <w:rFonts w:cs="Times New Roman"/>
          <w:i/>
          <w:iCs/>
          <w:sz w:val="22"/>
          <w:szCs w:val="22"/>
        </w:rPr>
        <w:t>чем</w:t>
      </w:r>
      <w:r w:rsidRPr="00227EDA">
        <w:rPr>
          <w:rFonts w:cs="Times New Roman"/>
          <w:i/>
          <w:iCs/>
          <w:sz w:val="22"/>
          <w:szCs w:val="22"/>
          <w:lang w:val="sv-SE"/>
        </w:rPr>
        <w:t xml:space="preserve"> </w:t>
      </w:r>
      <w:r w:rsidRPr="00227EDA">
        <w:rPr>
          <w:rFonts w:cs="Times New Roman"/>
          <w:i/>
          <w:iCs/>
          <w:sz w:val="22"/>
          <w:szCs w:val="22"/>
        </w:rPr>
        <w:t>у</w:t>
      </w:r>
      <w:r w:rsidRPr="00227EDA">
        <w:rPr>
          <w:rFonts w:cs="Times New Roman"/>
          <w:i/>
          <w:iCs/>
          <w:sz w:val="22"/>
          <w:szCs w:val="22"/>
          <w:lang w:val="sv-SE"/>
        </w:rPr>
        <w:t xml:space="preserve"> </w:t>
      </w:r>
      <w:r w:rsidRPr="00227EDA">
        <w:rPr>
          <w:rFonts w:cs="Times New Roman"/>
          <w:i/>
          <w:iCs/>
          <w:sz w:val="22"/>
          <w:szCs w:val="22"/>
        </w:rPr>
        <w:t>Рагнара</w:t>
      </w:r>
      <w:r w:rsidRPr="00227EDA">
        <w:rPr>
          <w:rFonts w:cs="Times New Roman"/>
          <w:i/>
          <w:iCs/>
          <w:sz w:val="22"/>
          <w:szCs w:val="22"/>
          <w:lang w:val="sv-SE"/>
        </w:rPr>
        <w:t xml:space="preserve"> </w:t>
      </w:r>
      <w:proofErr w:type="spellStart"/>
      <w:r w:rsidRPr="00227EDA">
        <w:rPr>
          <w:rFonts w:cs="Times New Roman"/>
          <w:i/>
          <w:iCs/>
          <w:sz w:val="22"/>
          <w:szCs w:val="22"/>
        </w:rPr>
        <w:t>Нильссона</w:t>
      </w:r>
      <w:proofErr w:type="spellEnd"/>
      <w:r w:rsidRPr="00227EDA">
        <w:rPr>
          <w:rFonts w:cs="Times New Roman"/>
          <w:i/>
          <w:iCs/>
          <w:sz w:val="22"/>
          <w:szCs w:val="22"/>
          <w:lang w:val="sv-SE"/>
        </w:rPr>
        <w:t xml:space="preserve"> </w:t>
      </w:r>
      <w:r w:rsidRPr="00227EDA">
        <w:rPr>
          <w:rFonts w:cs="Times New Roman"/>
          <w:i/>
          <w:iCs/>
          <w:sz w:val="22"/>
          <w:szCs w:val="22"/>
        </w:rPr>
        <w:t>из</w:t>
      </w:r>
      <w:r w:rsidRPr="00227EDA">
        <w:rPr>
          <w:rFonts w:cs="Times New Roman"/>
          <w:i/>
          <w:iCs/>
          <w:sz w:val="22"/>
          <w:szCs w:val="22"/>
          <w:lang w:val="sv-SE"/>
        </w:rPr>
        <w:t xml:space="preserve"> </w:t>
      </w:r>
      <w:r w:rsidRPr="00227EDA">
        <w:rPr>
          <w:rFonts w:cs="Times New Roman"/>
          <w:i/>
          <w:iCs/>
          <w:sz w:val="22"/>
          <w:szCs w:val="22"/>
        </w:rPr>
        <w:t>Большого</w:t>
      </w:r>
      <w:r w:rsidRPr="00227EDA">
        <w:rPr>
          <w:rFonts w:cs="Times New Roman"/>
          <w:i/>
          <w:iCs/>
          <w:sz w:val="22"/>
          <w:szCs w:val="22"/>
          <w:lang w:val="sv-SE"/>
        </w:rPr>
        <w:t xml:space="preserve"> </w:t>
      </w:r>
      <w:proofErr w:type="spellStart"/>
      <w:r w:rsidRPr="00227EDA">
        <w:rPr>
          <w:rFonts w:cs="Times New Roman"/>
          <w:i/>
          <w:iCs/>
          <w:sz w:val="22"/>
          <w:szCs w:val="22"/>
        </w:rPr>
        <w:t>Рёра</w:t>
      </w:r>
      <w:proofErr w:type="spellEnd"/>
      <w:r w:rsidR="00227EDA" w:rsidRPr="00227EDA">
        <w:rPr>
          <w:rFonts w:cs="Times New Roman"/>
          <w:i/>
          <w:iCs/>
          <w:sz w:val="22"/>
          <w:szCs w:val="22"/>
          <w:lang w:val="sv-SE"/>
        </w:rPr>
        <w:t xml:space="preserve">. </w:t>
      </w:r>
      <w:r w:rsidRPr="00227EDA">
        <w:rPr>
          <w:rFonts w:cs="Times New Roman"/>
          <w:i/>
          <w:iCs/>
          <w:sz w:val="22"/>
          <w:szCs w:val="22"/>
        </w:rPr>
        <w:t xml:space="preserve">Да, пожалуй, ни у кого из крестьян </w:t>
      </w:r>
      <w:proofErr w:type="spellStart"/>
      <w:r w:rsidRPr="00227EDA">
        <w:rPr>
          <w:rFonts w:cs="Times New Roman"/>
          <w:i/>
          <w:iCs/>
          <w:sz w:val="22"/>
          <w:szCs w:val="22"/>
        </w:rPr>
        <w:t>Эланда</w:t>
      </w:r>
      <w:proofErr w:type="spellEnd"/>
      <w:r w:rsidRPr="00227EDA">
        <w:rPr>
          <w:rFonts w:cs="Times New Roman"/>
          <w:i/>
          <w:iCs/>
          <w:sz w:val="22"/>
          <w:szCs w:val="22"/>
        </w:rPr>
        <w:t xml:space="preserve"> нет столько кур, как у него (букв. </w:t>
      </w:r>
      <w:r w:rsidR="00227EDA" w:rsidRPr="00227EDA">
        <w:rPr>
          <w:rFonts w:cs="Times New Roman"/>
          <w:i/>
          <w:iCs/>
          <w:sz w:val="22"/>
          <w:szCs w:val="22"/>
        </w:rPr>
        <w:t>‘</w:t>
      </w:r>
      <w:r w:rsidRPr="00227EDA">
        <w:rPr>
          <w:rFonts w:cs="Times New Roman"/>
          <w:i/>
          <w:iCs/>
          <w:sz w:val="22"/>
          <w:szCs w:val="22"/>
        </w:rPr>
        <w:t xml:space="preserve">…из всех крестьян </w:t>
      </w:r>
      <w:proofErr w:type="spellStart"/>
      <w:r w:rsidRPr="00227EDA">
        <w:rPr>
          <w:rFonts w:cs="Times New Roman"/>
          <w:i/>
          <w:iCs/>
          <w:sz w:val="22"/>
          <w:szCs w:val="22"/>
        </w:rPr>
        <w:t>Эланда</w:t>
      </w:r>
      <w:proofErr w:type="spellEnd"/>
      <w:r w:rsidRPr="00227EDA">
        <w:rPr>
          <w:rFonts w:cs="Times New Roman"/>
          <w:i/>
          <w:iCs/>
          <w:sz w:val="22"/>
          <w:szCs w:val="22"/>
        </w:rPr>
        <w:t xml:space="preserve"> у него, пожалуй, больше всего кур</w:t>
      </w:r>
      <w:r w:rsidR="00227EDA" w:rsidRPr="00227EDA">
        <w:rPr>
          <w:rFonts w:cs="Times New Roman"/>
          <w:i/>
          <w:iCs/>
          <w:sz w:val="22"/>
          <w:szCs w:val="22"/>
        </w:rPr>
        <w:t>’</w:t>
      </w:r>
      <w:r w:rsidR="007D709D" w:rsidRPr="007D709D">
        <w:rPr>
          <w:rFonts w:cs="Times New Roman"/>
          <w:i/>
          <w:iCs/>
          <w:sz w:val="22"/>
          <w:szCs w:val="22"/>
        </w:rPr>
        <w:t>)</w:t>
      </w:r>
      <w:r w:rsidR="00227EDA" w:rsidRPr="00227EDA">
        <w:rPr>
          <w:rFonts w:cs="Times New Roman"/>
          <w:i/>
          <w:iCs/>
          <w:sz w:val="22"/>
          <w:szCs w:val="22"/>
        </w:rPr>
        <w:t>’</w:t>
      </w:r>
      <w:r w:rsidRPr="00227EDA">
        <w:rPr>
          <w:rFonts w:cs="Times New Roman"/>
        </w:rPr>
        <w:t xml:space="preserve">. </w:t>
      </w:r>
    </w:p>
    <w:p w14:paraId="24164D53" w14:textId="67D3ABDA" w:rsidR="001C6C0E" w:rsidRPr="00E23788" w:rsidRDefault="00A11DFE" w:rsidP="00A11DFE">
      <w:pPr>
        <w:pStyle w:val="a6"/>
        <w:jc w:val="both"/>
        <w:rPr>
          <w:rFonts w:cs="Times New Roman"/>
        </w:rPr>
      </w:pPr>
      <w:r w:rsidRPr="008932EF">
        <w:rPr>
          <w:rFonts w:cs="Times New Roman"/>
        </w:rPr>
        <w:lastRenderedPageBreak/>
        <w:t xml:space="preserve">2. </w:t>
      </w:r>
      <w:r w:rsidR="00EE0E16" w:rsidRPr="00E23788">
        <w:rPr>
          <w:rFonts w:cs="Times New Roman"/>
          <w:lang w:val="sv-SE"/>
        </w:rPr>
        <w:t>Nog</w:t>
      </w:r>
      <w:r w:rsidR="00EE0E16" w:rsidRPr="00E23788">
        <w:rPr>
          <w:rFonts w:cs="Times New Roman"/>
        </w:rPr>
        <w:t xml:space="preserve"> употребляется при описании говорящим собственного эмоционального состояния и настроения. Авторы «Шведской академической грамматики» отмечают также, что </w:t>
      </w:r>
      <w:r w:rsidR="00EE0E16" w:rsidRPr="00E23788">
        <w:rPr>
          <w:rFonts w:cs="Times New Roman"/>
          <w:lang w:val="sv-SE"/>
        </w:rPr>
        <w:t>nog</w:t>
      </w:r>
      <w:r w:rsidR="00EE0E16" w:rsidRPr="00E23788">
        <w:rPr>
          <w:rFonts w:cs="Times New Roman"/>
        </w:rPr>
        <w:t xml:space="preserve"> в этом значении может подчеркивать серьезность намерений говорящего при выражении угрозы или обещания </w:t>
      </w:r>
      <w:r w:rsidR="00EE0E16" w:rsidRPr="00E23788">
        <w:rPr>
          <w:rFonts w:cs="Times New Roman"/>
          <w:lang w:val="pt-PT"/>
        </w:rPr>
        <w:t>[16:118]:</w:t>
      </w:r>
    </w:p>
    <w:p w14:paraId="6EA8D496" w14:textId="540D9BB3" w:rsidR="001C6C0E" w:rsidRPr="007D709D" w:rsidRDefault="00EE0E16" w:rsidP="00A11DFE">
      <w:pPr>
        <w:pStyle w:val="a6"/>
        <w:jc w:val="both"/>
        <w:rPr>
          <w:rFonts w:cs="Times New Roman"/>
          <w:i/>
          <w:iCs/>
          <w:sz w:val="22"/>
          <w:szCs w:val="22"/>
          <w:lang w:val="sv-SE"/>
        </w:rPr>
      </w:pPr>
      <w:r w:rsidRPr="007D709D">
        <w:rPr>
          <w:rFonts w:cs="Times New Roman"/>
          <w:i/>
          <w:iCs/>
          <w:sz w:val="22"/>
          <w:szCs w:val="22"/>
          <w:lang w:val="sv-SE"/>
        </w:rPr>
        <w:t xml:space="preserve">Vi ska nog ge dig en omgång som du sent ska glömma. – </w:t>
      </w:r>
      <w:r w:rsidR="00227EDA" w:rsidRPr="007D709D">
        <w:rPr>
          <w:rFonts w:cs="Times New Roman"/>
          <w:i/>
          <w:iCs/>
          <w:sz w:val="22"/>
          <w:szCs w:val="22"/>
          <w:lang w:val="sv-SE"/>
        </w:rPr>
        <w:t>’</w:t>
      </w:r>
      <w:r w:rsidRPr="007D709D">
        <w:rPr>
          <w:rFonts w:cs="Times New Roman"/>
          <w:i/>
          <w:iCs/>
          <w:sz w:val="22"/>
          <w:szCs w:val="22"/>
          <w:lang w:val="sv-SE"/>
        </w:rPr>
        <w:t>[</w:t>
      </w:r>
      <w:r w:rsidRPr="007D709D">
        <w:rPr>
          <w:rFonts w:cs="Times New Roman"/>
          <w:i/>
          <w:iCs/>
          <w:sz w:val="22"/>
          <w:szCs w:val="22"/>
        </w:rPr>
        <w:t>Уж</w:t>
      </w:r>
      <w:r w:rsidRPr="007D709D">
        <w:rPr>
          <w:rFonts w:cs="Times New Roman"/>
          <w:i/>
          <w:iCs/>
          <w:sz w:val="22"/>
          <w:szCs w:val="22"/>
          <w:lang w:val="sv-SE"/>
        </w:rPr>
        <w:t xml:space="preserve"> </w:t>
      </w:r>
      <w:r w:rsidRPr="007D709D">
        <w:rPr>
          <w:rFonts w:cs="Times New Roman"/>
          <w:i/>
          <w:iCs/>
          <w:sz w:val="22"/>
          <w:szCs w:val="22"/>
        </w:rPr>
        <w:t>поверь</w:t>
      </w:r>
      <w:r w:rsidRPr="007D709D">
        <w:rPr>
          <w:rFonts w:cs="Times New Roman"/>
          <w:i/>
          <w:iCs/>
          <w:sz w:val="22"/>
          <w:szCs w:val="22"/>
          <w:lang w:val="sv-SE"/>
        </w:rPr>
        <w:t xml:space="preserve">], </w:t>
      </w:r>
      <w:r w:rsidRPr="007D709D">
        <w:rPr>
          <w:rFonts w:cs="Times New Roman"/>
          <w:i/>
          <w:iCs/>
          <w:sz w:val="22"/>
          <w:szCs w:val="22"/>
        </w:rPr>
        <w:t>мы</w:t>
      </w:r>
      <w:r w:rsidRPr="007D709D">
        <w:rPr>
          <w:rFonts w:cs="Times New Roman"/>
          <w:i/>
          <w:iCs/>
          <w:sz w:val="22"/>
          <w:szCs w:val="22"/>
          <w:lang w:val="sv-SE"/>
        </w:rPr>
        <w:t xml:space="preserve"> </w:t>
      </w:r>
      <w:r w:rsidRPr="007D709D">
        <w:rPr>
          <w:rFonts w:cs="Times New Roman"/>
          <w:i/>
          <w:iCs/>
          <w:sz w:val="22"/>
          <w:szCs w:val="22"/>
        </w:rPr>
        <w:t>тебя</w:t>
      </w:r>
      <w:r w:rsidRPr="007D709D">
        <w:rPr>
          <w:rFonts w:cs="Times New Roman"/>
          <w:i/>
          <w:iCs/>
          <w:sz w:val="22"/>
          <w:szCs w:val="22"/>
          <w:lang w:val="sv-SE"/>
        </w:rPr>
        <w:t xml:space="preserve"> </w:t>
      </w:r>
      <w:r w:rsidRPr="007D709D">
        <w:rPr>
          <w:rFonts w:cs="Times New Roman"/>
          <w:i/>
          <w:iCs/>
          <w:sz w:val="22"/>
          <w:szCs w:val="22"/>
        </w:rPr>
        <w:t>так</w:t>
      </w:r>
      <w:r w:rsidRPr="007D709D">
        <w:rPr>
          <w:rFonts w:cs="Times New Roman"/>
          <w:i/>
          <w:iCs/>
          <w:sz w:val="22"/>
          <w:szCs w:val="22"/>
          <w:lang w:val="sv-SE"/>
        </w:rPr>
        <w:t xml:space="preserve"> </w:t>
      </w:r>
      <w:r w:rsidRPr="007D709D">
        <w:rPr>
          <w:rFonts w:cs="Times New Roman"/>
          <w:i/>
          <w:iCs/>
          <w:sz w:val="22"/>
          <w:szCs w:val="22"/>
        </w:rPr>
        <w:t>вздуем</w:t>
      </w:r>
      <w:r w:rsidRPr="007D709D">
        <w:rPr>
          <w:rFonts w:cs="Times New Roman"/>
          <w:i/>
          <w:iCs/>
          <w:sz w:val="22"/>
          <w:szCs w:val="22"/>
          <w:lang w:val="sv-SE"/>
        </w:rPr>
        <w:t xml:space="preserve">, </w:t>
      </w:r>
      <w:r w:rsidRPr="007D709D">
        <w:rPr>
          <w:rFonts w:cs="Times New Roman"/>
          <w:i/>
          <w:iCs/>
          <w:sz w:val="22"/>
          <w:szCs w:val="22"/>
        </w:rPr>
        <w:t>что</w:t>
      </w:r>
      <w:r w:rsidRPr="007D709D">
        <w:rPr>
          <w:rFonts w:cs="Times New Roman"/>
          <w:i/>
          <w:iCs/>
          <w:sz w:val="22"/>
          <w:szCs w:val="22"/>
          <w:lang w:val="sv-SE"/>
        </w:rPr>
        <w:t xml:space="preserve"> </w:t>
      </w:r>
      <w:r w:rsidRPr="007D709D">
        <w:rPr>
          <w:rFonts w:cs="Times New Roman"/>
          <w:i/>
          <w:iCs/>
          <w:sz w:val="22"/>
          <w:szCs w:val="22"/>
        </w:rPr>
        <w:t>ты</w:t>
      </w:r>
      <w:r w:rsidRPr="007D709D">
        <w:rPr>
          <w:rFonts w:cs="Times New Roman"/>
          <w:i/>
          <w:iCs/>
          <w:sz w:val="22"/>
          <w:szCs w:val="22"/>
          <w:lang w:val="sv-SE"/>
        </w:rPr>
        <w:t xml:space="preserve"> </w:t>
      </w:r>
      <w:r w:rsidRPr="007D709D">
        <w:rPr>
          <w:rFonts w:cs="Times New Roman"/>
          <w:i/>
          <w:iCs/>
          <w:sz w:val="22"/>
          <w:szCs w:val="22"/>
        </w:rPr>
        <w:t>не</w:t>
      </w:r>
      <w:r w:rsidRPr="007D709D">
        <w:rPr>
          <w:rFonts w:cs="Times New Roman"/>
          <w:i/>
          <w:iCs/>
          <w:sz w:val="22"/>
          <w:szCs w:val="22"/>
          <w:lang w:val="sv-SE"/>
        </w:rPr>
        <w:t xml:space="preserve"> </w:t>
      </w:r>
      <w:r w:rsidRPr="007D709D">
        <w:rPr>
          <w:rFonts w:cs="Times New Roman"/>
          <w:i/>
          <w:iCs/>
          <w:sz w:val="22"/>
          <w:szCs w:val="22"/>
        </w:rPr>
        <w:t>скоро</w:t>
      </w:r>
      <w:r w:rsidRPr="007D709D">
        <w:rPr>
          <w:rFonts w:cs="Times New Roman"/>
          <w:i/>
          <w:iCs/>
          <w:sz w:val="22"/>
          <w:szCs w:val="22"/>
          <w:lang w:val="sv-SE"/>
        </w:rPr>
        <w:t xml:space="preserve"> </w:t>
      </w:r>
      <w:r w:rsidRPr="007D709D">
        <w:rPr>
          <w:rFonts w:cs="Times New Roman"/>
          <w:i/>
          <w:iCs/>
          <w:sz w:val="22"/>
          <w:szCs w:val="22"/>
        </w:rPr>
        <w:t>забудешь</w:t>
      </w:r>
      <w:r w:rsidR="00227EDA" w:rsidRPr="007D709D">
        <w:rPr>
          <w:rFonts w:cs="Times New Roman"/>
          <w:i/>
          <w:iCs/>
          <w:sz w:val="22"/>
          <w:szCs w:val="22"/>
          <w:lang w:val="sv-SE"/>
        </w:rPr>
        <w:t>’</w:t>
      </w:r>
      <w:r w:rsidRPr="007D709D">
        <w:rPr>
          <w:rFonts w:cs="Times New Roman"/>
          <w:i/>
          <w:iCs/>
          <w:sz w:val="22"/>
          <w:szCs w:val="22"/>
          <w:lang w:val="sv-SE"/>
        </w:rPr>
        <w:t xml:space="preserve">. </w:t>
      </w:r>
    </w:p>
    <w:p w14:paraId="52DC1270" w14:textId="719B97AB" w:rsidR="00826C1F" w:rsidRDefault="00826C1F" w:rsidP="00826C1F">
      <w:pPr>
        <w:ind w:firstLine="709"/>
        <w:rPr>
          <w:lang w:val="ru-RU"/>
        </w:rPr>
      </w:pPr>
      <w:bookmarkStart w:id="4" w:name="_Hlk86710813"/>
      <w:bookmarkEnd w:id="3"/>
      <w:r w:rsidRPr="00A11DFE">
        <w:rPr>
          <w:lang w:val="ru-RU"/>
        </w:rPr>
        <w:t xml:space="preserve">Примеры для анализа структурированы с учетом того, чем выражено подлежащее в предложении с частицей. </w:t>
      </w:r>
      <w:r w:rsidRPr="00826C1F">
        <w:rPr>
          <w:lang w:val="ru-RU"/>
        </w:rPr>
        <w:t>Это позволяет показать связь между характером подлежащего в одной стороны и функцией и значением частицы с другой</w:t>
      </w:r>
      <w:r>
        <w:rPr>
          <w:lang w:val="ru-RU"/>
        </w:rPr>
        <w:t>.</w:t>
      </w:r>
      <w:r w:rsidR="00E5593F">
        <w:rPr>
          <w:lang w:val="ru-RU"/>
        </w:rPr>
        <w:t xml:space="preserve"> В целях экономии места далее приведены лишь самые показательные примеры. </w:t>
      </w:r>
    </w:p>
    <w:p w14:paraId="233D4A17" w14:textId="01502030" w:rsidR="00826C1F" w:rsidRPr="00826C1F" w:rsidRDefault="00826C1F" w:rsidP="00826C1F">
      <w:pPr>
        <w:ind w:firstLine="709"/>
        <w:rPr>
          <w:lang w:val="ru-RU"/>
        </w:rPr>
      </w:pPr>
      <w:r w:rsidRPr="00826C1F">
        <w:rPr>
          <w:b/>
          <w:bCs/>
          <w:lang w:val="ru-RU"/>
        </w:rPr>
        <w:t xml:space="preserve">1.1 Подлежащее выражено мест. 1 л. ед. ч. </w:t>
      </w:r>
      <w:r w:rsidRPr="00826C1F">
        <w:rPr>
          <w:b/>
          <w:bCs/>
          <w:lang w:val="sv-SE"/>
        </w:rPr>
        <w:t>jag</w:t>
      </w:r>
      <w:r w:rsidRPr="00826C1F">
        <w:rPr>
          <w:b/>
          <w:bCs/>
          <w:lang w:val="ru-RU"/>
        </w:rPr>
        <w:t>:</w:t>
      </w:r>
    </w:p>
    <w:tbl>
      <w:tblPr>
        <w:tblStyle w:val="TableNormal"/>
        <w:tblW w:w="810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8"/>
        <w:gridCol w:w="4005"/>
      </w:tblGrid>
      <w:tr w:rsidR="001C6C0E" w:rsidRPr="00905DDD" w14:paraId="3ABC2012" w14:textId="77777777" w:rsidTr="00C72220">
        <w:trPr>
          <w:trHeight w:val="634"/>
        </w:trPr>
        <w:tc>
          <w:tcPr>
            <w:tcW w:w="4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39239" w14:textId="32F575D7" w:rsidR="00826C1F" w:rsidRPr="007D709D" w:rsidRDefault="00826C1F" w:rsidP="00826C1F">
            <w:pPr>
              <w:pStyle w:val="a6"/>
              <w:jc w:val="both"/>
              <w:rPr>
                <w:i/>
                <w:iCs/>
                <w:sz w:val="22"/>
                <w:szCs w:val="22"/>
                <w:lang w:val="sv-SE"/>
              </w:rPr>
            </w:pPr>
            <w:r w:rsidRPr="00905DDD">
              <w:rPr>
                <w:i/>
                <w:iCs/>
                <w:sz w:val="22"/>
                <w:szCs w:val="22"/>
              </w:rPr>
              <w:t xml:space="preserve"> </w:t>
            </w:r>
            <w:r w:rsidRPr="007D709D">
              <w:rPr>
                <w:i/>
                <w:iCs/>
                <w:sz w:val="22"/>
                <w:szCs w:val="22"/>
                <w:lang w:val="sv-SE"/>
              </w:rPr>
              <w:t>(1) Johanna: Du tänkte väl bara på dig själv, antar jag.</w:t>
            </w:r>
          </w:p>
          <w:p w14:paraId="4A1FFAEE" w14:textId="35F2F0A9" w:rsidR="001C6C0E" w:rsidRPr="00C72220" w:rsidRDefault="00826C1F" w:rsidP="00826C1F">
            <w:pPr>
              <w:pStyle w:val="a6"/>
              <w:jc w:val="both"/>
              <w:rPr>
                <w:i/>
                <w:iCs/>
                <w:sz w:val="22"/>
                <w:szCs w:val="22"/>
                <w:lang w:val="sv-SE"/>
              </w:rPr>
            </w:pPr>
            <w:r w:rsidRPr="007D709D">
              <w:rPr>
                <w:i/>
                <w:iCs/>
                <w:sz w:val="22"/>
                <w:szCs w:val="22"/>
                <w:lang w:val="sv-SE"/>
              </w:rPr>
              <w:t xml:space="preserve">Jonas: Det gjorde jag nog.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3B8DF" w14:textId="77777777" w:rsidR="00826C1F" w:rsidRPr="007D709D" w:rsidRDefault="00826C1F" w:rsidP="00826C1F">
            <w:pPr>
              <w:pStyle w:val="a6"/>
              <w:jc w:val="both"/>
              <w:rPr>
                <w:i/>
                <w:iCs/>
                <w:sz w:val="22"/>
                <w:szCs w:val="22"/>
              </w:rPr>
            </w:pPr>
            <w:proofErr w:type="spellStart"/>
            <w:r w:rsidRPr="007D709D">
              <w:rPr>
                <w:i/>
                <w:iCs/>
                <w:sz w:val="22"/>
                <w:szCs w:val="22"/>
              </w:rPr>
              <w:t>Юханна</w:t>
            </w:r>
            <w:proofErr w:type="spellEnd"/>
            <w:r w:rsidRPr="007D709D">
              <w:rPr>
                <w:i/>
                <w:iCs/>
                <w:sz w:val="22"/>
                <w:szCs w:val="22"/>
              </w:rPr>
              <w:t xml:space="preserve">: Ты же думал только о себе. </w:t>
            </w:r>
          </w:p>
          <w:p w14:paraId="36FD9EA6" w14:textId="23635CFC" w:rsidR="001C6C0E" w:rsidRPr="007D709D" w:rsidRDefault="00826C1F" w:rsidP="00826C1F">
            <w:pPr>
              <w:pStyle w:val="a6"/>
              <w:jc w:val="both"/>
              <w:rPr>
                <w:i/>
                <w:iCs/>
                <w:sz w:val="22"/>
                <w:szCs w:val="22"/>
              </w:rPr>
            </w:pPr>
            <w:proofErr w:type="spellStart"/>
            <w:r w:rsidRPr="007D709D">
              <w:rPr>
                <w:i/>
                <w:iCs/>
                <w:sz w:val="22"/>
                <w:szCs w:val="22"/>
              </w:rPr>
              <w:t>Юнас</w:t>
            </w:r>
            <w:proofErr w:type="spellEnd"/>
            <w:r w:rsidRPr="007D709D">
              <w:rPr>
                <w:i/>
                <w:iCs/>
                <w:sz w:val="22"/>
                <w:szCs w:val="22"/>
              </w:rPr>
              <w:t>: Да, как я полагаю.</w:t>
            </w:r>
          </w:p>
        </w:tc>
      </w:tr>
      <w:tr w:rsidR="001C6C0E" w:rsidRPr="004C35FD" w14:paraId="5AE0A05A" w14:textId="77777777" w:rsidTr="007D709D">
        <w:trPr>
          <w:trHeight w:val="1159"/>
        </w:trPr>
        <w:tc>
          <w:tcPr>
            <w:tcW w:w="4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71D3E" w14:textId="77777777" w:rsidR="001C6C0E" w:rsidRPr="007D709D" w:rsidRDefault="00EE0E16">
            <w:pPr>
              <w:pStyle w:val="a6"/>
              <w:jc w:val="both"/>
              <w:rPr>
                <w:i/>
                <w:iCs/>
                <w:sz w:val="22"/>
                <w:szCs w:val="22"/>
                <w:lang w:val="sv-SE"/>
              </w:rPr>
            </w:pPr>
            <w:r w:rsidRPr="007D709D">
              <w:rPr>
                <w:i/>
                <w:iCs/>
                <w:sz w:val="22"/>
                <w:szCs w:val="22"/>
                <w:lang w:val="sv-SE"/>
              </w:rPr>
              <w:t xml:space="preserve">(2) Olof: Jag tyckte att du var så egendomlig... inbunden och tyst. Du verkade så förfärligt deprimerad. </w:t>
            </w:r>
          </w:p>
          <w:p w14:paraId="1D99B109" w14:textId="77777777" w:rsidR="001C6C0E" w:rsidRPr="007D709D" w:rsidRDefault="00EE0E16">
            <w:pPr>
              <w:pStyle w:val="a6"/>
              <w:jc w:val="both"/>
              <w:rPr>
                <w:i/>
                <w:iCs/>
                <w:sz w:val="22"/>
                <w:szCs w:val="22"/>
                <w:lang w:val="sv-SE"/>
              </w:rPr>
            </w:pPr>
            <w:r w:rsidRPr="007D709D">
              <w:rPr>
                <w:i/>
                <w:iCs/>
                <w:sz w:val="22"/>
                <w:szCs w:val="22"/>
                <w:lang w:val="sv-SE"/>
              </w:rPr>
              <w:t>Jonas: Det var jag nog också. Jag hatade den där skolan...</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9741F" w14:textId="7C0CCCB1" w:rsidR="001C6C0E" w:rsidRPr="007D709D" w:rsidRDefault="00EE0E16">
            <w:pPr>
              <w:pStyle w:val="a6"/>
              <w:jc w:val="both"/>
              <w:rPr>
                <w:i/>
                <w:iCs/>
                <w:sz w:val="22"/>
                <w:szCs w:val="22"/>
              </w:rPr>
            </w:pPr>
            <w:r w:rsidRPr="007D709D">
              <w:rPr>
                <w:i/>
                <w:iCs/>
                <w:sz w:val="22"/>
                <w:szCs w:val="22"/>
              </w:rPr>
              <w:t xml:space="preserve">Улоф: Я считал тебя таким странным… замкнутым, молчаливым. </w:t>
            </w:r>
            <w:r w:rsidR="00F16801" w:rsidRPr="007D709D">
              <w:rPr>
                <w:i/>
                <w:iCs/>
                <w:sz w:val="22"/>
                <w:szCs w:val="22"/>
              </w:rPr>
              <w:t>М</w:t>
            </w:r>
            <w:r w:rsidRPr="007D709D">
              <w:rPr>
                <w:i/>
                <w:iCs/>
                <w:sz w:val="22"/>
                <w:szCs w:val="22"/>
              </w:rPr>
              <w:t>не</w:t>
            </w:r>
            <w:r w:rsidR="00F16801" w:rsidRPr="007D709D">
              <w:rPr>
                <w:i/>
                <w:iCs/>
                <w:sz w:val="22"/>
                <w:szCs w:val="22"/>
              </w:rPr>
              <w:t xml:space="preserve"> казалось, ты был</w:t>
            </w:r>
            <w:r w:rsidRPr="007D709D">
              <w:rPr>
                <w:i/>
                <w:iCs/>
                <w:sz w:val="22"/>
                <w:szCs w:val="22"/>
              </w:rPr>
              <w:t xml:space="preserve"> ужасно подавлен. </w:t>
            </w:r>
          </w:p>
          <w:p w14:paraId="4D589889" w14:textId="1215A0C8" w:rsidR="001C6C0E" w:rsidRPr="007D709D" w:rsidRDefault="00EE0E16">
            <w:pPr>
              <w:pStyle w:val="a6"/>
              <w:jc w:val="both"/>
              <w:rPr>
                <w:i/>
                <w:iCs/>
                <w:sz w:val="22"/>
                <w:szCs w:val="22"/>
              </w:rPr>
            </w:pPr>
            <w:proofErr w:type="spellStart"/>
            <w:r w:rsidRPr="007D709D">
              <w:rPr>
                <w:i/>
                <w:iCs/>
                <w:sz w:val="22"/>
                <w:szCs w:val="22"/>
              </w:rPr>
              <w:t>Юнас</w:t>
            </w:r>
            <w:proofErr w:type="spellEnd"/>
            <w:r w:rsidRPr="007D709D">
              <w:rPr>
                <w:i/>
                <w:iCs/>
                <w:sz w:val="22"/>
                <w:szCs w:val="22"/>
              </w:rPr>
              <w:t>: Я, наверно</w:t>
            </w:r>
            <w:r w:rsidR="00F16801" w:rsidRPr="007D709D">
              <w:rPr>
                <w:i/>
                <w:iCs/>
                <w:sz w:val="22"/>
                <w:szCs w:val="22"/>
              </w:rPr>
              <w:t>е</w:t>
            </w:r>
            <w:r w:rsidRPr="007D709D">
              <w:rPr>
                <w:i/>
                <w:iCs/>
                <w:sz w:val="22"/>
                <w:szCs w:val="22"/>
              </w:rPr>
              <w:t xml:space="preserve">, таким и был. Я ненавидел ту школу… </w:t>
            </w:r>
          </w:p>
        </w:tc>
      </w:tr>
    </w:tbl>
    <w:p w14:paraId="6DBA8E84" w14:textId="418A0AF8" w:rsidR="001C6C0E" w:rsidRPr="007D709D" w:rsidRDefault="00E5593F" w:rsidP="007D709D">
      <w:pPr>
        <w:ind w:firstLine="708"/>
        <w:jc w:val="both"/>
        <w:rPr>
          <w:lang w:val="ru-RU"/>
        </w:rPr>
      </w:pPr>
      <w:r>
        <w:rPr>
          <w:lang w:val="ru-RU"/>
        </w:rPr>
        <w:t>В обоих примерах</w:t>
      </w:r>
      <w:r w:rsidR="00EE0E16" w:rsidRPr="008932EF">
        <w:rPr>
          <w:lang w:val="ru-RU"/>
        </w:rPr>
        <w:t xml:space="preserve"> говорящий подтверждает слова собеседника, опираясь на знание о самом себе, и транслирует с помощью </w:t>
      </w:r>
      <w:r w:rsidR="00EE0E16" w:rsidRPr="00E23788">
        <w:rPr>
          <w:lang w:val="sv-SE"/>
        </w:rPr>
        <w:t>nog</w:t>
      </w:r>
      <w:r w:rsidR="00EE0E16" w:rsidRPr="008932EF">
        <w:rPr>
          <w:lang w:val="ru-RU"/>
        </w:rPr>
        <w:t xml:space="preserve"> некоторую неуверенность в том, что правильно интерпретировал собственные чувства и поступки.</w:t>
      </w:r>
    </w:p>
    <w:p w14:paraId="28FA4DF9" w14:textId="77777777" w:rsidR="001C6C0E" w:rsidRPr="008932EF" w:rsidRDefault="00EE0E16" w:rsidP="007D709D">
      <w:pPr>
        <w:ind w:firstLine="708"/>
        <w:jc w:val="both"/>
        <w:rPr>
          <w:b/>
          <w:bCs/>
          <w:lang w:val="ru-RU"/>
        </w:rPr>
      </w:pPr>
      <w:r w:rsidRPr="00826C1F">
        <w:rPr>
          <w:b/>
          <w:bCs/>
          <w:lang w:val="ru-RU"/>
        </w:rPr>
        <w:t xml:space="preserve">1.2 Подлежащее выражено мест. </w:t>
      </w:r>
      <w:r w:rsidRPr="008932EF">
        <w:rPr>
          <w:b/>
          <w:bCs/>
          <w:lang w:val="ru-RU"/>
        </w:rPr>
        <w:t xml:space="preserve">1 л. мн. ч. </w:t>
      </w:r>
      <w:r w:rsidRPr="00A11DFE">
        <w:rPr>
          <w:b/>
          <w:bCs/>
        </w:rPr>
        <w:t>vi</w:t>
      </w:r>
      <w:r w:rsidRPr="008932EF">
        <w:rPr>
          <w:b/>
          <w:bCs/>
          <w:lang w:val="ru-RU"/>
        </w:rPr>
        <w:t xml:space="preserve">: </w:t>
      </w:r>
    </w:p>
    <w:tbl>
      <w:tblPr>
        <w:tblStyle w:val="TableNormal"/>
        <w:tblW w:w="793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4110"/>
      </w:tblGrid>
      <w:tr w:rsidR="001C6C0E" w:rsidRPr="00905DDD" w14:paraId="62FC9464" w14:textId="77777777" w:rsidTr="008F23D7">
        <w:trPr>
          <w:trHeight w:val="1541"/>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89C4" w14:textId="7DE0039D" w:rsidR="001C6C0E" w:rsidRPr="007D709D" w:rsidRDefault="00EE0E16">
            <w:pPr>
              <w:pStyle w:val="a6"/>
              <w:jc w:val="both"/>
              <w:rPr>
                <w:i/>
                <w:iCs/>
                <w:sz w:val="22"/>
                <w:szCs w:val="22"/>
                <w:lang w:val="sv-SE"/>
              </w:rPr>
            </w:pPr>
            <w:r w:rsidRPr="007D709D">
              <w:rPr>
                <w:i/>
                <w:iCs/>
                <w:sz w:val="22"/>
                <w:szCs w:val="22"/>
                <w:lang w:val="sv-SE"/>
              </w:rPr>
              <w:t xml:space="preserve">(3) Jonas: Jag vet inte... Vi har inte bestämt något... Vi har inte pratat om det... Vi har inte pratat om någonting... sedan det hände. </w:t>
            </w:r>
          </w:p>
          <w:p w14:paraId="41D2E39D" w14:textId="1DB385E6" w:rsidR="001C6C0E" w:rsidRPr="007D709D" w:rsidRDefault="00EE0E16">
            <w:pPr>
              <w:pStyle w:val="a6"/>
              <w:jc w:val="both"/>
              <w:rPr>
                <w:i/>
                <w:iCs/>
                <w:sz w:val="22"/>
                <w:szCs w:val="22"/>
                <w:lang w:val="sv-SE"/>
              </w:rPr>
            </w:pPr>
            <w:r w:rsidRPr="007D709D">
              <w:rPr>
                <w:i/>
                <w:iCs/>
                <w:sz w:val="22"/>
                <w:szCs w:val="22"/>
                <w:lang w:val="sv-SE"/>
              </w:rPr>
              <w:t>Karin: Vi åker nog till midsommar som vi brukar</w:t>
            </w:r>
            <w:r w:rsidR="00C72220" w:rsidRPr="00C72220">
              <w:rPr>
                <w:i/>
                <w:iCs/>
                <w:sz w:val="22"/>
                <w:szCs w:val="22"/>
                <w:lang w:val="sv-SE"/>
              </w:rPr>
              <w:t>.</w:t>
            </w:r>
            <w:r w:rsidRPr="007D709D">
              <w:rPr>
                <w:i/>
                <w:iCs/>
                <w:sz w:val="22"/>
                <w:szCs w:val="22"/>
                <w:lang w:val="sv-SE"/>
              </w:rPr>
              <w:t xml:space="preserve">.. om vi hinner...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31774" w14:textId="54959346" w:rsidR="001C6C0E" w:rsidRPr="007D709D" w:rsidRDefault="00EE0E16">
            <w:pPr>
              <w:pStyle w:val="a6"/>
              <w:jc w:val="both"/>
              <w:rPr>
                <w:i/>
                <w:iCs/>
                <w:sz w:val="22"/>
                <w:szCs w:val="22"/>
              </w:rPr>
            </w:pPr>
            <w:proofErr w:type="spellStart"/>
            <w:r w:rsidRPr="007D709D">
              <w:rPr>
                <w:i/>
                <w:iCs/>
                <w:sz w:val="22"/>
                <w:szCs w:val="22"/>
              </w:rPr>
              <w:t>Юнас</w:t>
            </w:r>
            <w:proofErr w:type="spellEnd"/>
            <w:r w:rsidRPr="007D709D">
              <w:rPr>
                <w:i/>
                <w:iCs/>
                <w:sz w:val="22"/>
                <w:szCs w:val="22"/>
              </w:rPr>
              <w:t xml:space="preserve">: Не знаю… Мы </w:t>
            </w:r>
            <w:r w:rsidR="00542D55" w:rsidRPr="007D709D">
              <w:rPr>
                <w:i/>
                <w:iCs/>
                <w:sz w:val="22"/>
                <w:szCs w:val="22"/>
              </w:rPr>
              <w:t xml:space="preserve">пока </w:t>
            </w:r>
            <w:r w:rsidRPr="007D709D">
              <w:rPr>
                <w:i/>
                <w:iCs/>
                <w:sz w:val="22"/>
                <w:szCs w:val="22"/>
              </w:rPr>
              <w:t xml:space="preserve">ничего не решили… Мы не говорили об этом… Мы не говорили ни о чем… с тех пор, как это случилось. </w:t>
            </w:r>
          </w:p>
          <w:p w14:paraId="40E66D51" w14:textId="5878647A" w:rsidR="001C6C0E" w:rsidRPr="007D709D" w:rsidRDefault="00EE0E16">
            <w:pPr>
              <w:pStyle w:val="a6"/>
              <w:jc w:val="both"/>
              <w:rPr>
                <w:i/>
                <w:iCs/>
                <w:sz w:val="22"/>
                <w:szCs w:val="22"/>
              </w:rPr>
            </w:pPr>
            <w:r w:rsidRPr="007D709D">
              <w:rPr>
                <w:i/>
                <w:iCs/>
                <w:sz w:val="22"/>
                <w:szCs w:val="22"/>
              </w:rPr>
              <w:t>Карин: Мы, скорее всего, поедем [в загородный дом] к празднику середины лета.</w:t>
            </w:r>
            <w:r w:rsidR="00C72220">
              <w:rPr>
                <w:i/>
                <w:iCs/>
                <w:sz w:val="22"/>
                <w:szCs w:val="22"/>
              </w:rPr>
              <w:t>.</w:t>
            </w:r>
            <w:r w:rsidRPr="007D709D">
              <w:rPr>
                <w:i/>
                <w:iCs/>
                <w:sz w:val="22"/>
                <w:szCs w:val="22"/>
              </w:rPr>
              <w:t>. если успеем...</w:t>
            </w:r>
          </w:p>
        </w:tc>
      </w:tr>
    </w:tbl>
    <w:p w14:paraId="53C8794C" w14:textId="5F3ED09B" w:rsidR="001C6C0E" w:rsidRPr="008932EF" w:rsidRDefault="00EE0E16" w:rsidP="007D709D">
      <w:pPr>
        <w:ind w:firstLine="708"/>
        <w:jc w:val="both"/>
        <w:rPr>
          <w:lang w:val="ru-RU"/>
        </w:rPr>
      </w:pPr>
      <w:r w:rsidRPr="00E23788">
        <w:rPr>
          <w:lang w:val="ru-RU"/>
        </w:rPr>
        <w:t>В этом примере говорящий строит свое предположение на основ</w:t>
      </w:r>
      <w:r w:rsidR="00A46078">
        <w:rPr>
          <w:lang w:val="ru-RU"/>
        </w:rPr>
        <w:t>ании</w:t>
      </w:r>
      <w:r w:rsidRPr="00E23788">
        <w:rPr>
          <w:lang w:val="ru-RU"/>
        </w:rPr>
        <w:t xml:space="preserve"> предыдущего опыта (повторяемость действий, привычка ездить на дачу в определенное время). </w:t>
      </w:r>
      <w:r w:rsidR="00A46078">
        <w:rPr>
          <w:lang w:val="ru-RU"/>
        </w:rPr>
        <w:t>И</w:t>
      </w:r>
      <w:r w:rsidRPr="008932EF">
        <w:rPr>
          <w:lang w:val="ru-RU"/>
        </w:rPr>
        <w:t xml:space="preserve">спользование </w:t>
      </w:r>
      <w:r w:rsidRPr="00E23788">
        <w:rPr>
          <w:lang w:val="sv-SE"/>
        </w:rPr>
        <w:t>nog</w:t>
      </w:r>
      <w:r w:rsidRPr="008932EF">
        <w:rPr>
          <w:lang w:val="ru-RU"/>
        </w:rPr>
        <w:t xml:space="preserve"> здесь обусловлено тем, что говорящий не может быть полностью уверенным в осуществлении планов, поскольку это зависит не только от него, но и от объективных обстоятельств, а также от другого человека. Здесь мы наблюдаем </w:t>
      </w:r>
      <w:r w:rsidRPr="00E23788">
        <w:rPr>
          <w:lang w:val="sv-SE"/>
        </w:rPr>
        <w:t>nog</w:t>
      </w:r>
      <w:r w:rsidRPr="008932EF">
        <w:rPr>
          <w:lang w:val="ru-RU"/>
        </w:rPr>
        <w:t xml:space="preserve"> в качестве средства когерентности дискурса – эта частица отсылает участников коммуникации к предыдущему опыту говорящего.</w:t>
      </w:r>
    </w:p>
    <w:p w14:paraId="7FE465E9" w14:textId="2B0676AA" w:rsidR="007D709D" w:rsidRPr="008932EF" w:rsidRDefault="00EE0E16" w:rsidP="007D709D">
      <w:pPr>
        <w:ind w:firstLine="708"/>
        <w:jc w:val="both"/>
        <w:rPr>
          <w:b/>
          <w:bCs/>
          <w:lang w:val="ru-RU"/>
        </w:rPr>
      </w:pPr>
      <w:r w:rsidRPr="008932EF">
        <w:rPr>
          <w:b/>
          <w:bCs/>
          <w:lang w:val="ru-RU"/>
        </w:rPr>
        <w:t>2.1 Подлежащее выражено мест. (</w:t>
      </w:r>
      <w:proofErr w:type="spellStart"/>
      <w:r w:rsidRPr="008932EF">
        <w:rPr>
          <w:b/>
          <w:bCs/>
          <w:lang w:val="ru-RU"/>
        </w:rPr>
        <w:t>одушевл</w:t>
      </w:r>
      <w:proofErr w:type="spellEnd"/>
      <w:r w:rsidRPr="008932EF">
        <w:rPr>
          <w:b/>
          <w:bCs/>
          <w:lang w:val="ru-RU"/>
        </w:rPr>
        <w:t xml:space="preserve">.) 3 л. ед. и мн. ч. </w:t>
      </w:r>
      <w:proofErr w:type="spellStart"/>
      <w:r w:rsidRPr="00E23788">
        <w:rPr>
          <w:b/>
          <w:bCs/>
        </w:rPr>
        <w:t>han</w:t>
      </w:r>
      <w:proofErr w:type="spellEnd"/>
      <w:r w:rsidRPr="008932EF">
        <w:rPr>
          <w:b/>
          <w:bCs/>
          <w:lang w:val="ru-RU"/>
        </w:rPr>
        <w:t xml:space="preserve">, </w:t>
      </w:r>
      <w:r w:rsidRPr="00E23788">
        <w:rPr>
          <w:b/>
          <w:bCs/>
        </w:rPr>
        <w:t>hon</w:t>
      </w:r>
      <w:r w:rsidRPr="008932EF">
        <w:rPr>
          <w:b/>
          <w:bCs/>
          <w:lang w:val="ru-RU"/>
        </w:rPr>
        <w:t xml:space="preserve">, </w:t>
      </w:r>
      <w:r w:rsidRPr="00E23788">
        <w:rPr>
          <w:b/>
          <w:bCs/>
        </w:rPr>
        <w:t>de</w:t>
      </w:r>
      <w:r w:rsidRPr="008932EF">
        <w:rPr>
          <w:b/>
          <w:bCs/>
          <w:lang w:val="ru-RU"/>
        </w:rPr>
        <w:t>:</w:t>
      </w:r>
    </w:p>
    <w:tbl>
      <w:tblPr>
        <w:tblStyle w:val="TableNormal"/>
        <w:tblW w:w="7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80"/>
        <w:gridCol w:w="3901"/>
      </w:tblGrid>
      <w:tr w:rsidR="001C6C0E" w:rsidRPr="00905DDD" w14:paraId="0865F84E" w14:textId="77777777" w:rsidTr="00A46078">
        <w:trPr>
          <w:trHeight w:val="1311"/>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F99E9" w14:textId="77777777" w:rsidR="001C6C0E" w:rsidRPr="007D709D" w:rsidRDefault="00EE0E16" w:rsidP="00826C1F">
            <w:pPr>
              <w:pStyle w:val="a6"/>
              <w:jc w:val="both"/>
              <w:rPr>
                <w:i/>
                <w:iCs/>
                <w:sz w:val="22"/>
                <w:szCs w:val="22"/>
                <w:lang w:val="sv-SE"/>
              </w:rPr>
            </w:pPr>
            <w:r w:rsidRPr="007D709D">
              <w:rPr>
                <w:i/>
                <w:iCs/>
                <w:sz w:val="22"/>
                <w:szCs w:val="22"/>
                <w:lang w:val="sv-SE"/>
              </w:rPr>
              <w:lastRenderedPageBreak/>
              <w:t xml:space="preserve">(4) Jonas: &lt;…&gt; Vi var i samma rum. Jag gick med dom efter begravningen. Jag visste inte vad jag skulle säga. </w:t>
            </w:r>
          </w:p>
          <w:p w14:paraId="48211BFE" w14:textId="178E5924" w:rsidR="001C6C0E" w:rsidRPr="00A46078" w:rsidRDefault="00EE0E16" w:rsidP="00826C1F">
            <w:pPr>
              <w:pStyle w:val="a6"/>
              <w:jc w:val="both"/>
              <w:rPr>
                <w:i/>
                <w:iCs/>
                <w:sz w:val="22"/>
                <w:szCs w:val="22"/>
                <w:lang w:val="sv-SE"/>
              </w:rPr>
            </w:pPr>
            <w:r w:rsidRPr="007D709D">
              <w:rPr>
                <w:i/>
                <w:iCs/>
                <w:sz w:val="22"/>
                <w:szCs w:val="22"/>
                <w:lang w:val="sv-SE"/>
              </w:rPr>
              <w:t xml:space="preserve">Karin: Nej... han kan nog inte hitta filtren. Det är därför det tar så lång tid. </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BC793" w14:textId="77777777" w:rsidR="001C6C0E" w:rsidRPr="007D709D" w:rsidRDefault="00EE0E16" w:rsidP="00826C1F">
            <w:pPr>
              <w:pStyle w:val="a6"/>
              <w:jc w:val="both"/>
              <w:rPr>
                <w:i/>
                <w:iCs/>
                <w:sz w:val="22"/>
                <w:szCs w:val="22"/>
              </w:rPr>
            </w:pPr>
            <w:proofErr w:type="spellStart"/>
            <w:r w:rsidRPr="007D709D">
              <w:rPr>
                <w:i/>
                <w:iCs/>
                <w:sz w:val="22"/>
                <w:szCs w:val="22"/>
              </w:rPr>
              <w:t>Юнас</w:t>
            </w:r>
            <w:proofErr w:type="spellEnd"/>
            <w:r w:rsidRPr="007D709D">
              <w:rPr>
                <w:i/>
                <w:iCs/>
                <w:sz w:val="22"/>
                <w:szCs w:val="22"/>
              </w:rPr>
              <w:t>: &lt;…&gt; Мы были в одной комнате. Я пришел с ними с похорон. Я не знал, что сказать.</w:t>
            </w:r>
          </w:p>
          <w:p w14:paraId="2E1C228B" w14:textId="1D2DF8BA" w:rsidR="001C6C0E" w:rsidRPr="007D709D" w:rsidRDefault="00EE0E16" w:rsidP="00826C1F">
            <w:pPr>
              <w:pStyle w:val="a6"/>
              <w:jc w:val="both"/>
              <w:rPr>
                <w:i/>
                <w:iCs/>
                <w:sz w:val="22"/>
                <w:szCs w:val="22"/>
              </w:rPr>
            </w:pPr>
            <w:r w:rsidRPr="007D709D">
              <w:rPr>
                <w:i/>
                <w:iCs/>
                <w:sz w:val="22"/>
                <w:szCs w:val="22"/>
              </w:rPr>
              <w:t>Карин: Ясно… он, наверное, не может найти фильтр. Вот почему он так долго.</w:t>
            </w:r>
          </w:p>
        </w:tc>
      </w:tr>
    </w:tbl>
    <w:p w14:paraId="4C97FC1D" w14:textId="7708D385" w:rsidR="001C6C0E" w:rsidRPr="00A76E3F" w:rsidRDefault="00EE0E16" w:rsidP="007D709D">
      <w:pPr>
        <w:pStyle w:val="a6"/>
        <w:tabs>
          <w:tab w:val="left" w:pos="360"/>
        </w:tabs>
        <w:ind w:firstLine="709"/>
        <w:jc w:val="both"/>
      </w:pPr>
      <w:r w:rsidRPr="00A76E3F">
        <w:t>В пример</w:t>
      </w:r>
      <w:r w:rsidR="00D113F8">
        <w:t>е (4)</w:t>
      </w:r>
      <w:r w:rsidRPr="00A76E3F">
        <w:t xml:space="preserve"> </w:t>
      </w:r>
      <w:r w:rsidRPr="00A76E3F">
        <w:rPr>
          <w:lang w:val="sv-SE"/>
        </w:rPr>
        <w:t>nog</w:t>
      </w:r>
      <w:r w:rsidRPr="00A76E3F">
        <w:t xml:space="preserve"> выражает умозаключение или предположение говорящего, основанные на его предыдущем</w:t>
      </w:r>
      <w:r w:rsidR="008231E8" w:rsidRPr="00A76E3F">
        <w:t xml:space="preserve"> </w:t>
      </w:r>
      <w:r w:rsidRPr="00A76E3F">
        <w:t>знании/опыте.</w:t>
      </w:r>
      <w:r w:rsidR="00D113F8">
        <w:t xml:space="preserve"> Здесь</w:t>
      </w:r>
      <w:r w:rsidRPr="00A76E3F">
        <w:t xml:space="preserve"> хорошо прослеживается способность </w:t>
      </w:r>
      <w:r w:rsidRPr="00A76E3F">
        <w:rPr>
          <w:lang w:val="sv-SE"/>
        </w:rPr>
        <w:t>nog</w:t>
      </w:r>
      <w:r w:rsidRPr="00A76E3F">
        <w:t xml:space="preserve"> отсылать нас к экстралингвистическому контексту: Карин предполагает, что ее муж не может найти фильтр, потому что </w:t>
      </w:r>
      <w:r w:rsidR="008231E8" w:rsidRPr="00A76E3F">
        <w:t xml:space="preserve">знает, что он </w:t>
      </w:r>
      <w:r w:rsidRPr="00A76E3F">
        <w:t>пошел за ним</w:t>
      </w:r>
      <w:r w:rsidR="008231E8" w:rsidRPr="00A76E3F">
        <w:t xml:space="preserve"> и долго отсутствует</w:t>
      </w:r>
      <w:r w:rsidR="00D113F8">
        <w:t>.</w:t>
      </w:r>
    </w:p>
    <w:p w14:paraId="7DAFC4F7" w14:textId="77777777" w:rsidR="001C6C0E" w:rsidRPr="008932EF" w:rsidRDefault="00EE0E16" w:rsidP="007D709D">
      <w:pPr>
        <w:ind w:firstLine="708"/>
        <w:jc w:val="both"/>
        <w:rPr>
          <w:b/>
          <w:bCs/>
          <w:lang w:val="ru-RU"/>
        </w:rPr>
      </w:pPr>
      <w:r w:rsidRPr="008932EF">
        <w:rPr>
          <w:b/>
          <w:bCs/>
          <w:lang w:val="ru-RU"/>
        </w:rPr>
        <w:t>2.2 Подлежащее выражено мест. (</w:t>
      </w:r>
      <w:proofErr w:type="spellStart"/>
      <w:r w:rsidRPr="008932EF">
        <w:rPr>
          <w:b/>
          <w:bCs/>
          <w:lang w:val="ru-RU"/>
        </w:rPr>
        <w:t>неодушевл</w:t>
      </w:r>
      <w:proofErr w:type="spellEnd"/>
      <w:r w:rsidRPr="008932EF">
        <w:rPr>
          <w:b/>
          <w:bCs/>
          <w:lang w:val="ru-RU"/>
        </w:rPr>
        <w:t xml:space="preserve">.) 3 л. ед. ч. </w:t>
      </w:r>
      <w:r w:rsidRPr="00A76E3F">
        <w:rPr>
          <w:b/>
          <w:bCs/>
        </w:rPr>
        <w:t>det</w:t>
      </w:r>
      <w:r w:rsidRPr="008932EF">
        <w:rPr>
          <w:b/>
          <w:bCs/>
          <w:lang w:val="ru-RU"/>
        </w:rPr>
        <w:t xml:space="preserve">:   </w:t>
      </w:r>
    </w:p>
    <w:tbl>
      <w:tblPr>
        <w:tblStyle w:val="TableNormal"/>
        <w:tblW w:w="79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0"/>
        <w:gridCol w:w="3880"/>
      </w:tblGrid>
      <w:tr w:rsidR="001C6C0E" w14:paraId="77DD540D" w14:textId="77777777" w:rsidTr="007D709D">
        <w:trPr>
          <w:trHeight w:val="628"/>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42F2A" w14:textId="3D6B204E" w:rsidR="001C6C0E" w:rsidRPr="007D709D" w:rsidRDefault="00EE0E16">
            <w:pPr>
              <w:pStyle w:val="a6"/>
              <w:jc w:val="both"/>
              <w:rPr>
                <w:i/>
                <w:iCs/>
                <w:sz w:val="22"/>
                <w:szCs w:val="22"/>
                <w:lang w:val="sv-SE"/>
              </w:rPr>
            </w:pPr>
            <w:r w:rsidRPr="007D709D">
              <w:rPr>
                <w:i/>
                <w:iCs/>
                <w:sz w:val="22"/>
                <w:szCs w:val="22"/>
                <w:lang w:val="sv-SE"/>
              </w:rPr>
              <w:t>(</w:t>
            </w:r>
            <w:r w:rsidR="00D113F8" w:rsidRPr="00D113F8">
              <w:rPr>
                <w:i/>
                <w:iCs/>
                <w:sz w:val="22"/>
                <w:szCs w:val="22"/>
                <w:lang w:val="sv-SE"/>
              </w:rPr>
              <w:t>5</w:t>
            </w:r>
            <w:r w:rsidRPr="007D709D">
              <w:rPr>
                <w:i/>
                <w:iCs/>
                <w:sz w:val="22"/>
                <w:szCs w:val="22"/>
                <w:lang w:val="sv-SE"/>
              </w:rPr>
              <w:t>) Jonas: Det var något som knäppte.</w:t>
            </w:r>
          </w:p>
          <w:p w14:paraId="16324CC8" w14:textId="189F3A5D" w:rsidR="001C6C0E" w:rsidRPr="007D709D" w:rsidRDefault="00EE0E16">
            <w:pPr>
              <w:pStyle w:val="a6"/>
              <w:jc w:val="both"/>
              <w:rPr>
                <w:i/>
                <w:iCs/>
                <w:sz w:val="22"/>
                <w:szCs w:val="22"/>
                <w:lang w:val="sv-SE"/>
              </w:rPr>
            </w:pPr>
            <w:r w:rsidRPr="007D709D">
              <w:rPr>
                <w:i/>
                <w:iCs/>
                <w:sz w:val="22"/>
                <w:szCs w:val="22"/>
                <w:lang w:val="sv-SE"/>
              </w:rPr>
              <w:t>Karin: Det var nog vattenkokaren.</w:t>
            </w:r>
            <w:r w:rsidR="008F23D7" w:rsidRPr="008F23D7">
              <w:rPr>
                <w:i/>
                <w:iCs/>
                <w:sz w:val="22"/>
                <w:szCs w:val="22"/>
                <w:lang w:val="sv-SE"/>
              </w:rPr>
              <w:t xml:space="preserve"> </w:t>
            </w:r>
            <w:r w:rsidRPr="007D709D">
              <w:rPr>
                <w:i/>
                <w:iCs/>
                <w:sz w:val="22"/>
                <w:szCs w:val="22"/>
                <w:lang w:val="sv-SE"/>
              </w:rPr>
              <w:t xml:space="preserve">Den brukar knäppa så sär ibland. </w:t>
            </w:r>
          </w:p>
        </w:tc>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4510" w14:textId="77777777" w:rsidR="001C6C0E" w:rsidRPr="007D709D" w:rsidRDefault="00EE0E16">
            <w:pPr>
              <w:pStyle w:val="a6"/>
              <w:jc w:val="both"/>
              <w:rPr>
                <w:i/>
                <w:iCs/>
                <w:sz w:val="22"/>
                <w:szCs w:val="22"/>
              </w:rPr>
            </w:pPr>
            <w:proofErr w:type="spellStart"/>
            <w:r w:rsidRPr="007D709D">
              <w:rPr>
                <w:i/>
                <w:iCs/>
                <w:sz w:val="22"/>
                <w:szCs w:val="22"/>
              </w:rPr>
              <w:t>Юнас</w:t>
            </w:r>
            <w:proofErr w:type="spellEnd"/>
            <w:r w:rsidRPr="007D709D">
              <w:rPr>
                <w:i/>
                <w:iCs/>
                <w:sz w:val="22"/>
                <w:szCs w:val="22"/>
              </w:rPr>
              <w:t>: Что-то щелкнуло.</w:t>
            </w:r>
          </w:p>
          <w:p w14:paraId="123E3754" w14:textId="77777777" w:rsidR="001C6C0E" w:rsidRPr="007D709D" w:rsidRDefault="00EE0E16">
            <w:pPr>
              <w:pStyle w:val="a6"/>
              <w:jc w:val="both"/>
              <w:rPr>
                <w:i/>
                <w:iCs/>
                <w:sz w:val="22"/>
                <w:szCs w:val="22"/>
              </w:rPr>
            </w:pPr>
            <w:r w:rsidRPr="007D709D">
              <w:rPr>
                <w:i/>
                <w:iCs/>
                <w:sz w:val="22"/>
                <w:szCs w:val="22"/>
              </w:rPr>
              <w:t xml:space="preserve">Карин: Это, скорее всего, чайник. Иногда он так щелкает. </w:t>
            </w:r>
          </w:p>
        </w:tc>
      </w:tr>
    </w:tbl>
    <w:p w14:paraId="114DE9BD" w14:textId="4897621D" w:rsidR="001C6C0E" w:rsidRPr="00A76E3F" w:rsidRDefault="00EE0E16" w:rsidP="001132E4">
      <w:pPr>
        <w:pStyle w:val="a6"/>
        <w:tabs>
          <w:tab w:val="left" w:pos="360"/>
        </w:tabs>
        <w:ind w:firstLine="709"/>
        <w:jc w:val="both"/>
      </w:pPr>
      <w:r w:rsidRPr="00A76E3F">
        <w:t>В примере (</w:t>
      </w:r>
      <w:r w:rsidR="00D113F8">
        <w:t>5</w:t>
      </w:r>
      <w:r w:rsidRPr="00A76E3F">
        <w:t xml:space="preserve">) говорящий делает умозаключение, основываясь на предыдущем знании (он неоднократно слышал данный звук и знает, что его производит чайник). </w:t>
      </w:r>
      <w:r w:rsidRPr="00A76E3F">
        <w:rPr>
          <w:lang w:val="sv-SE"/>
        </w:rPr>
        <w:t>Nog</w:t>
      </w:r>
      <w:r w:rsidRPr="00A76E3F">
        <w:t xml:space="preserve"> выражает большую степень уверенности говорящего и обеспечивает когерентность дискурса, связывая</w:t>
      </w:r>
      <w:r w:rsidR="00273A19" w:rsidRPr="00A76E3F">
        <w:t xml:space="preserve"> </w:t>
      </w:r>
      <w:r w:rsidRPr="00A76E3F">
        <w:t xml:space="preserve">вывод </w:t>
      </w:r>
      <w:r w:rsidR="00273A19" w:rsidRPr="00A76E3F">
        <w:t>говорящего с его опытом</w:t>
      </w:r>
      <w:r w:rsidRPr="00A76E3F">
        <w:t xml:space="preserve">. На локальном уровне </w:t>
      </w:r>
      <w:r w:rsidRPr="00A76E3F">
        <w:rPr>
          <w:lang w:val="sv-SE"/>
        </w:rPr>
        <w:t>nog</w:t>
      </w:r>
      <w:r w:rsidRPr="00A76E3F">
        <w:t xml:space="preserve"> связывает предложение, в котором употребляется, как с предыдущ</w:t>
      </w:r>
      <w:r w:rsidR="00273A19" w:rsidRPr="00A76E3F">
        <w:t>ей,</w:t>
      </w:r>
      <w:r w:rsidRPr="00A76E3F">
        <w:t xml:space="preserve"> так и с последующ</w:t>
      </w:r>
      <w:r w:rsidR="00273A19" w:rsidRPr="00A76E3F">
        <w:t>ей фразой</w:t>
      </w:r>
      <w:r w:rsidRPr="00A76E3F">
        <w:t>:</w:t>
      </w:r>
      <w:r w:rsidR="00273A19" w:rsidRPr="00A76E3F">
        <w:t xml:space="preserve"> </w:t>
      </w:r>
      <w:r w:rsidRPr="00A76E3F">
        <w:t>говорящий</w:t>
      </w:r>
      <w:r w:rsidR="00273A19" w:rsidRPr="00A76E3F">
        <w:t xml:space="preserve"> высказывает предположение и объясняет, на основании чего сделал такой вывод</w:t>
      </w:r>
      <w:r w:rsidR="00190188">
        <w:t>.</w:t>
      </w:r>
      <w:r w:rsidRPr="00A76E3F">
        <w:rPr>
          <w:lang w:val="zh-TW" w:eastAsia="zh-TW"/>
        </w:rPr>
        <w:t xml:space="preserve">  </w:t>
      </w:r>
    </w:p>
    <w:p w14:paraId="750CBA91" w14:textId="77777777" w:rsidR="001C6C0E" w:rsidRPr="008932EF" w:rsidRDefault="00EE0E16" w:rsidP="007D709D">
      <w:pPr>
        <w:ind w:firstLine="708"/>
        <w:jc w:val="both"/>
        <w:rPr>
          <w:b/>
          <w:bCs/>
          <w:lang w:val="ru-RU"/>
        </w:rPr>
      </w:pPr>
      <w:r w:rsidRPr="008932EF">
        <w:rPr>
          <w:b/>
          <w:bCs/>
          <w:lang w:val="ru-RU"/>
        </w:rPr>
        <w:t xml:space="preserve">2.3 Подлежащее выражено неопределенно-личным местоимением </w:t>
      </w:r>
      <w:r w:rsidRPr="00A76E3F">
        <w:rPr>
          <w:b/>
          <w:bCs/>
        </w:rPr>
        <w:t>man</w:t>
      </w:r>
    </w:p>
    <w:tbl>
      <w:tblPr>
        <w:tblStyle w:val="TableNormal"/>
        <w:tblW w:w="795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86"/>
        <w:gridCol w:w="3865"/>
      </w:tblGrid>
      <w:tr w:rsidR="001C6C0E" w:rsidRPr="00905DDD" w14:paraId="23D0A0BE" w14:textId="77777777" w:rsidTr="008F23D7">
        <w:trPr>
          <w:trHeight w:val="1259"/>
        </w:trPr>
        <w:tc>
          <w:tcPr>
            <w:tcW w:w="4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54C0" w14:textId="5CB1BF6B" w:rsidR="001C6C0E" w:rsidRPr="007D709D" w:rsidRDefault="00EE0E16">
            <w:pPr>
              <w:pStyle w:val="a6"/>
              <w:jc w:val="both"/>
              <w:rPr>
                <w:i/>
                <w:iCs/>
                <w:sz w:val="22"/>
                <w:szCs w:val="22"/>
                <w:lang w:val="sv-SE"/>
              </w:rPr>
            </w:pPr>
            <w:r w:rsidRPr="007D709D">
              <w:rPr>
                <w:i/>
                <w:iCs/>
                <w:sz w:val="22"/>
                <w:szCs w:val="22"/>
                <w:lang w:val="sv-SE"/>
              </w:rPr>
              <w:t>(</w:t>
            </w:r>
            <w:r w:rsidR="00D113F8" w:rsidRPr="00D113F8">
              <w:rPr>
                <w:i/>
                <w:iCs/>
                <w:sz w:val="22"/>
                <w:szCs w:val="22"/>
                <w:lang w:val="sv-SE"/>
              </w:rPr>
              <w:t>6</w:t>
            </w:r>
            <w:r w:rsidRPr="007D709D">
              <w:rPr>
                <w:i/>
                <w:iCs/>
                <w:sz w:val="22"/>
                <w:szCs w:val="22"/>
                <w:lang w:val="sv-SE"/>
              </w:rPr>
              <w:t>) Olof: ...förr eller senare måste man bli... få en jävla smäll som slår en sönder och samman, helt och hållet. Det måste man räkna med. Eller hur?</w:t>
            </w:r>
          </w:p>
          <w:p w14:paraId="31E5F7D5" w14:textId="77777777" w:rsidR="001C6C0E" w:rsidRPr="007D709D" w:rsidRDefault="00EE0E16">
            <w:pPr>
              <w:pStyle w:val="a6"/>
              <w:jc w:val="both"/>
              <w:rPr>
                <w:i/>
                <w:iCs/>
                <w:sz w:val="22"/>
                <w:szCs w:val="22"/>
                <w:lang w:val="sv-SE"/>
              </w:rPr>
            </w:pPr>
            <w:r w:rsidRPr="007D709D">
              <w:rPr>
                <w:i/>
                <w:iCs/>
                <w:sz w:val="22"/>
                <w:szCs w:val="22"/>
                <w:lang w:val="sv-SE"/>
              </w:rPr>
              <w:t xml:space="preserve">Jonas: Det måste man nog vara beredd på. </w:t>
            </w:r>
          </w:p>
          <w:p w14:paraId="5BD46949" w14:textId="106E6B94" w:rsidR="001C6C0E" w:rsidRPr="007D709D" w:rsidRDefault="00EE0E16">
            <w:pPr>
              <w:pStyle w:val="a6"/>
              <w:jc w:val="both"/>
              <w:rPr>
                <w:i/>
                <w:iCs/>
                <w:sz w:val="22"/>
                <w:szCs w:val="22"/>
                <w:lang w:val="sv-SE"/>
              </w:rPr>
            </w:pPr>
            <w:r w:rsidRPr="007D709D">
              <w:rPr>
                <w:i/>
                <w:iCs/>
                <w:sz w:val="22"/>
                <w:szCs w:val="22"/>
                <w:lang w:val="sv-SE"/>
              </w:rPr>
              <w:t xml:space="preserve">.  </w:t>
            </w:r>
          </w:p>
        </w:tc>
        <w:tc>
          <w:tcPr>
            <w:tcW w:w="3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7EF21" w14:textId="12B12A07" w:rsidR="001C6C0E" w:rsidRPr="007D709D" w:rsidRDefault="00EE0E16">
            <w:pPr>
              <w:pStyle w:val="a6"/>
              <w:jc w:val="both"/>
              <w:rPr>
                <w:i/>
                <w:iCs/>
                <w:sz w:val="22"/>
                <w:szCs w:val="22"/>
              </w:rPr>
            </w:pPr>
            <w:r w:rsidRPr="007D709D">
              <w:rPr>
                <w:i/>
                <w:iCs/>
                <w:sz w:val="22"/>
                <w:szCs w:val="22"/>
              </w:rPr>
              <w:t xml:space="preserve">Улоф: …рано или поздно нужно стать …получить сильнейший </w:t>
            </w:r>
            <w:r w:rsidR="00273A19" w:rsidRPr="007D709D">
              <w:rPr>
                <w:i/>
                <w:iCs/>
                <w:sz w:val="22"/>
                <w:szCs w:val="22"/>
              </w:rPr>
              <w:t>удар, который тебя разобьет вдребезги, уничтожит</w:t>
            </w:r>
            <w:r w:rsidRPr="007D709D">
              <w:rPr>
                <w:i/>
                <w:iCs/>
                <w:sz w:val="22"/>
                <w:szCs w:val="22"/>
              </w:rPr>
              <w:t>. Это нужно учитывать. Правда?</w:t>
            </w:r>
          </w:p>
          <w:p w14:paraId="1256B7AA" w14:textId="6887B1C6" w:rsidR="001C6C0E" w:rsidRPr="007D709D" w:rsidRDefault="00EE0E16">
            <w:pPr>
              <w:pStyle w:val="a6"/>
              <w:jc w:val="both"/>
              <w:rPr>
                <w:i/>
                <w:iCs/>
                <w:sz w:val="22"/>
                <w:szCs w:val="22"/>
              </w:rPr>
            </w:pPr>
            <w:proofErr w:type="spellStart"/>
            <w:r w:rsidRPr="007D709D">
              <w:rPr>
                <w:i/>
                <w:iCs/>
                <w:sz w:val="22"/>
                <w:szCs w:val="22"/>
              </w:rPr>
              <w:t>Юнас</w:t>
            </w:r>
            <w:proofErr w:type="spellEnd"/>
            <w:r w:rsidRPr="007D709D">
              <w:rPr>
                <w:i/>
                <w:iCs/>
                <w:sz w:val="22"/>
                <w:szCs w:val="22"/>
              </w:rPr>
              <w:t xml:space="preserve">: </w:t>
            </w:r>
            <w:r w:rsidR="00273A19" w:rsidRPr="007D709D">
              <w:rPr>
                <w:i/>
                <w:iCs/>
                <w:sz w:val="22"/>
                <w:szCs w:val="22"/>
              </w:rPr>
              <w:t>К этому, пожалуй, нужно быть готовым</w:t>
            </w:r>
            <w:r w:rsidRPr="007D709D">
              <w:rPr>
                <w:i/>
                <w:iCs/>
                <w:sz w:val="22"/>
                <w:szCs w:val="22"/>
              </w:rPr>
              <w:t xml:space="preserve">. </w:t>
            </w:r>
          </w:p>
        </w:tc>
      </w:tr>
    </w:tbl>
    <w:p w14:paraId="1E1F92EB" w14:textId="42BE1207" w:rsidR="001C6C0E" w:rsidRPr="00D837BD" w:rsidRDefault="00EE0E16" w:rsidP="001132E4">
      <w:pPr>
        <w:pStyle w:val="a6"/>
        <w:ind w:firstLine="708"/>
        <w:jc w:val="both"/>
      </w:pPr>
      <w:r w:rsidRPr="00D837BD">
        <w:t>В примере (</w:t>
      </w:r>
      <w:r w:rsidR="00D113F8">
        <w:t>6</w:t>
      </w:r>
      <w:r w:rsidRPr="00D837BD">
        <w:t xml:space="preserve">) частица </w:t>
      </w:r>
      <w:r w:rsidRPr="00D837BD">
        <w:rPr>
          <w:lang w:val="sv-SE"/>
        </w:rPr>
        <w:t>nog</w:t>
      </w:r>
      <w:r w:rsidRPr="00D837BD">
        <w:t xml:space="preserve"> использована с модальным глаголом долженствовани</w:t>
      </w:r>
      <w:r w:rsidR="00190188">
        <w:t>я</w:t>
      </w:r>
      <w:r w:rsidRPr="00D837BD">
        <w:t xml:space="preserve">. С помощью </w:t>
      </w:r>
      <w:r w:rsidRPr="00D837BD">
        <w:rPr>
          <w:lang w:val="sv-SE"/>
        </w:rPr>
        <w:t>nog</w:t>
      </w:r>
      <w:r w:rsidRPr="00D837BD">
        <w:t xml:space="preserve"> говорящий смягчает императивность своего высказывания, поскольку не верит в то, что к этому </w:t>
      </w:r>
      <w:r w:rsidRPr="00D837BD">
        <w:rPr>
          <w:lang w:val="pt-PT"/>
        </w:rPr>
        <w:t>[</w:t>
      </w:r>
      <w:r w:rsidRPr="00D837BD">
        <w:t>ударам судьбы</w:t>
      </w:r>
      <w:r w:rsidRPr="00D837BD">
        <w:rPr>
          <w:lang w:val="pt-PT"/>
        </w:rPr>
        <w:t xml:space="preserve">] </w:t>
      </w:r>
      <w:r w:rsidRPr="00D837BD">
        <w:t xml:space="preserve">можно подготовиться. За счет сочетания категоричного «должен» с модальной частицей передается дилемма: да, должен, но не знаю как. Обобщенно-личный субъект </w:t>
      </w:r>
      <w:r w:rsidRPr="00D837BD">
        <w:rPr>
          <w:lang w:val="sv-SE"/>
        </w:rPr>
        <w:t>man</w:t>
      </w:r>
      <w:r w:rsidRPr="00D837BD">
        <w:t xml:space="preserve"> помогает говорящему сместить фокус с собеседника на людей в целом. Высказывание с </w:t>
      </w:r>
      <w:r w:rsidRPr="00D837BD">
        <w:rPr>
          <w:lang w:val="sv-SE"/>
        </w:rPr>
        <w:t>nog</w:t>
      </w:r>
      <w:r w:rsidR="00273A19" w:rsidRPr="00D837BD">
        <w:t xml:space="preserve"> косвенным образом подтверждает сказанное собеседником и выполняет роль ответа</w:t>
      </w:r>
      <w:r w:rsidRPr="00D837BD">
        <w:t xml:space="preserve"> на</w:t>
      </w:r>
      <w:r w:rsidR="00273A19" w:rsidRPr="00D837BD">
        <w:t xml:space="preserve"> его </w:t>
      </w:r>
      <w:proofErr w:type="spellStart"/>
      <w:r w:rsidR="00273A19" w:rsidRPr="00D837BD">
        <w:t>полу</w:t>
      </w:r>
      <w:r w:rsidRPr="00D837BD">
        <w:t>риторический</w:t>
      </w:r>
      <w:proofErr w:type="spellEnd"/>
      <w:r w:rsidRPr="00D837BD">
        <w:t xml:space="preserve"> вопро</w:t>
      </w:r>
      <w:r w:rsidR="00273A19" w:rsidRPr="00D837BD">
        <w:t xml:space="preserve">с, обеспечивая </w:t>
      </w:r>
      <w:r w:rsidRPr="00D837BD">
        <w:t>таким образом</w:t>
      </w:r>
      <w:r w:rsidR="00273A19" w:rsidRPr="00D837BD">
        <w:t xml:space="preserve"> </w:t>
      </w:r>
      <w:proofErr w:type="spellStart"/>
      <w:r w:rsidRPr="00D837BD">
        <w:t>когезию</w:t>
      </w:r>
      <w:proofErr w:type="spellEnd"/>
      <w:r w:rsidRPr="00D837BD">
        <w:t xml:space="preserve"> текста.</w:t>
      </w:r>
    </w:p>
    <w:bookmarkEnd w:id="4"/>
    <w:p w14:paraId="0DE9A1E9" w14:textId="77777777" w:rsidR="001C6C0E" w:rsidRPr="00D837BD" w:rsidRDefault="00EE0E16">
      <w:pPr>
        <w:pStyle w:val="a6"/>
        <w:jc w:val="both"/>
        <w:rPr>
          <w:b/>
          <w:bCs/>
        </w:rPr>
      </w:pPr>
      <w:r w:rsidRPr="00D837BD">
        <w:rPr>
          <w:b/>
          <w:bCs/>
        </w:rPr>
        <w:t xml:space="preserve">Частица </w:t>
      </w:r>
      <w:r w:rsidRPr="00D837BD">
        <w:rPr>
          <w:b/>
          <w:bCs/>
          <w:lang w:val="sv-SE"/>
        </w:rPr>
        <w:t>visst</w:t>
      </w:r>
      <w:r w:rsidRPr="00D837BD">
        <w:rPr>
          <w:b/>
          <w:bCs/>
        </w:rPr>
        <w:t>: функционально-семантическая характеристика</w:t>
      </w:r>
    </w:p>
    <w:p w14:paraId="56F526A9" w14:textId="77777777" w:rsidR="001C6C0E" w:rsidRPr="008932EF" w:rsidRDefault="00EE0E16" w:rsidP="007A6294">
      <w:pPr>
        <w:rPr>
          <w:b/>
          <w:bCs/>
          <w:lang w:val="ru-RU"/>
        </w:rPr>
      </w:pPr>
      <w:r w:rsidRPr="008932EF">
        <w:rPr>
          <w:b/>
          <w:bCs/>
          <w:lang w:val="ru-RU"/>
        </w:rPr>
        <w:t xml:space="preserve">Частица </w:t>
      </w:r>
      <w:proofErr w:type="spellStart"/>
      <w:r w:rsidRPr="001132E4">
        <w:rPr>
          <w:b/>
          <w:bCs/>
        </w:rPr>
        <w:t>visst</w:t>
      </w:r>
      <w:proofErr w:type="spellEnd"/>
      <w:r w:rsidRPr="008932EF">
        <w:rPr>
          <w:b/>
          <w:bCs/>
          <w:lang w:val="ru-RU"/>
        </w:rPr>
        <w:t xml:space="preserve"> после предиката</w:t>
      </w:r>
    </w:p>
    <w:p w14:paraId="15D8FFAD" w14:textId="25022676" w:rsidR="001C6C0E" w:rsidRPr="00D837BD" w:rsidRDefault="00827AAD" w:rsidP="001132E4">
      <w:pPr>
        <w:pStyle w:val="a6"/>
        <w:ind w:firstLine="709"/>
        <w:jc w:val="both"/>
      </w:pPr>
      <w:bookmarkStart w:id="5" w:name="_Hlk86711114"/>
      <w:r>
        <w:lastRenderedPageBreak/>
        <w:t xml:space="preserve">Частица </w:t>
      </w:r>
      <w:r>
        <w:rPr>
          <w:lang w:val="sv-SE"/>
        </w:rPr>
        <w:t>visst</w:t>
      </w:r>
      <w:r w:rsidRPr="00827AAD">
        <w:t xml:space="preserve"> </w:t>
      </w:r>
      <w:r>
        <w:t xml:space="preserve">имеет схожее с </w:t>
      </w:r>
      <w:r>
        <w:rPr>
          <w:lang w:val="sv-SE"/>
        </w:rPr>
        <w:t>nog</w:t>
      </w:r>
      <w:r>
        <w:t xml:space="preserve"> </w:t>
      </w:r>
      <w:proofErr w:type="spellStart"/>
      <w:r>
        <w:t>прототипическое</w:t>
      </w:r>
      <w:proofErr w:type="spellEnd"/>
      <w:r>
        <w:t xml:space="preserve"> значение, о</w:t>
      </w:r>
      <w:r w:rsidR="00EE0E16" w:rsidRPr="00D837BD">
        <w:t xml:space="preserve">днако источники информации, на основе которой говорящий строит свое умозаключение, у </w:t>
      </w:r>
      <w:r w:rsidR="00EE0E16" w:rsidRPr="00D837BD">
        <w:rPr>
          <w:lang w:val="sv-SE"/>
        </w:rPr>
        <w:t>visst</w:t>
      </w:r>
      <w:r w:rsidR="00EE0E16" w:rsidRPr="00D837BD">
        <w:t xml:space="preserve"> другие. Если, используя </w:t>
      </w:r>
      <w:r w:rsidR="00EE0E16" w:rsidRPr="00D837BD">
        <w:rPr>
          <w:lang w:val="sv-SE"/>
        </w:rPr>
        <w:t>nog</w:t>
      </w:r>
      <w:r w:rsidR="00EE0E16" w:rsidRPr="00D837BD">
        <w:t>, говорящий основывается в первую очередь на своем предыдущем знании или опыте</w:t>
      </w:r>
      <w:r w:rsidR="008231E8" w:rsidRPr="00D837BD">
        <w:t xml:space="preserve">, </w:t>
      </w:r>
      <w:r w:rsidR="00EE0E16" w:rsidRPr="00D837BD">
        <w:rPr>
          <w:lang w:val="sv-SE"/>
        </w:rPr>
        <w:t>visst</w:t>
      </w:r>
      <w:r w:rsidR="00EE0E16" w:rsidRPr="00D837BD">
        <w:t xml:space="preserve"> транслирует, что говорящий опирается «либо на некий визуальный источник (видит что-то сейчас или видел ранее и сделал вывод, исходя из этого), либо на слова другого человека» [14:130-131]</w:t>
      </w:r>
      <w:r>
        <w:t>:</w:t>
      </w:r>
    </w:p>
    <w:p w14:paraId="71FCF94F" w14:textId="040AD390" w:rsidR="001C6C0E" w:rsidRPr="00D837BD" w:rsidRDefault="00EE0E16">
      <w:pPr>
        <w:pStyle w:val="a6"/>
        <w:jc w:val="both"/>
      </w:pPr>
      <w:r w:rsidRPr="00D837BD">
        <w:rPr>
          <w:i/>
          <w:iCs/>
          <w:sz w:val="22"/>
          <w:szCs w:val="22"/>
          <w:lang w:val="sv-SE"/>
        </w:rPr>
        <w:t>Du</w:t>
      </w:r>
      <w:r w:rsidRPr="00D837BD">
        <w:rPr>
          <w:i/>
          <w:iCs/>
          <w:sz w:val="22"/>
          <w:szCs w:val="22"/>
        </w:rPr>
        <w:t xml:space="preserve"> </w:t>
      </w:r>
      <w:r w:rsidRPr="00D837BD">
        <w:rPr>
          <w:i/>
          <w:iCs/>
          <w:sz w:val="22"/>
          <w:szCs w:val="22"/>
          <w:lang w:val="sv-SE"/>
        </w:rPr>
        <w:t>har</w:t>
      </w:r>
      <w:r w:rsidRPr="00D837BD">
        <w:rPr>
          <w:i/>
          <w:iCs/>
          <w:sz w:val="22"/>
          <w:szCs w:val="22"/>
        </w:rPr>
        <w:t xml:space="preserve"> </w:t>
      </w:r>
      <w:r w:rsidRPr="00D837BD">
        <w:rPr>
          <w:i/>
          <w:iCs/>
          <w:sz w:val="22"/>
          <w:szCs w:val="22"/>
          <w:lang w:val="sv-SE"/>
        </w:rPr>
        <w:t>visst</w:t>
      </w:r>
      <w:r w:rsidRPr="00D837BD">
        <w:rPr>
          <w:i/>
          <w:iCs/>
          <w:sz w:val="22"/>
          <w:szCs w:val="22"/>
        </w:rPr>
        <w:t xml:space="preserve"> </w:t>
      </w:r>
      <w:r w:rsidRPr="00D837BD">
        <w:rPr>
          <w:i/>
          <w:iCs/>
          <w:sz w:val="22"/>
          <w:szCs w:val="22"/>
          <w:lang w:val="sv-SE"/>
        </w:rPr>
        <w:t>mj</w:t>
      </w:r>
      <w:proofErr w:type="spellStart"/>
      <w:r w:rsidRPr="00D837BD">
        <w:rPr>
          <w:i/>
          <w:iCs/>
          <w:sz w:val="22"/>
          <w:szCs w:val="22"/>
        </w:rPr>
        <w:t>äll</w:t>
      </w:r>
      <w:proofErr w:type="spellEnd"/>
      <w:r w:rsidRPr="00D837BD">
        <w:rPr>
          <w:i/>
          <w:iCs/>
          <w:sz w:val="22"/>
          <w:szCs w:val="22"/>
        </w:rPr>
        <w:t xml:space="preserve">. – </w:t>
      </w:r>
      <w:r w:rsidR="00D837BD" w:rsidRPr="00D837BD">
        <w:rPr>
          <w:i/>
          <w:iCs/>
          <w:sz w:val="22"/>
          <w:szCs w:val="22"/>
        </w:rPr>
        <w:t>‘</w:t>
      </w:r>
      <w:r w:rsidRPr="00D837BD">
        <w:rPr>
          <w:i/>
          <w:iCs/>
          <w:sz w:val="22"/>
          <w:szCs w:val="22"/>
        </w:rPr>
        <w:t>У тебя, похо</w:t>
      </w:r>
      <w:r w:rsidR="00827AAD">
        <w:rPr>
          <w:i/>
          <w:iCs/>
          <w:sz w:val="22"/>
          <w:szCs w:val="22"/>
        </w:rPr>
        <w:t>ж</w:t>
      </w:r>
      <w:r w:rsidRPr="00D837BD">
        <w:rPr>
          <w:i/>
          <w:iCs/>
          <w:sz w:val="22"/>
          <w:szCs w:val="22"/>
        </w:rPr>
        <w:t xml:space="preserve">е, перхоть </w:t>
      </w:r>
      <w:r w:rsidRPr="00D837BD">
        <w:rPr>
          <w:i/>
          <w:iCs/>
          <w:sz w:val="22"/>
          <w:szCs w:val="22"/>
          <w:lang w:val="pt-PT"/>
        </w:rPr>
        <w:t>[</w:t>
      </w:r>
      <w:r w:rsidRPr="00D837BD">
        <w:rPr>
          <w:i/>
          <w:iCs/>
          <w:sz w:val="22"/>
          <w:szCs w:val="22"/>
        </w:rPr>
        <w:t>я вижу у тебя перхоть</w:t>
      </w:r>
      <w:r w:rsidRPr="00D837BD">
        <w:rPr>
          <w:i/>
          <w:iCs/>
          <w:sz w:val="22"/>
          <w:szCs w:val="22"/>
          <w:lang w:val="pt-PT"/>
        </w:rPr>
        <w:t>]</w:t>
      </w:r>
      <w:r w:rsidR="00D837BD">
        <w:rPr>
          <w:i/>
          <w:iCs/>
          <w:sz w:val="22"/>
          <w:szCs w:val="22"/>
          <w:lang w:val="pt-PT"/>
        </w:rPr>
        <w:t>’</w:t>
      </w:r>
      <w:r w:rsidRPr="00D837BD">
        <w:rPr>
          <w:i/>
          <w:iCs/>
          <w:sz w:val="22"/>
          <w:szCs w:val="22"/>
          <w:lang w:val="pt-PT"/>
        </w:rPr>
        <w:t>.</w:t>
      </w:r>
    </w:p>
    <w:p w14:paraId="4F5FF9A7" w14:textId="3D34822B" w:rsidR="001C6C0E" w:rsidRPr="00D837BD" w:rsidRDefault="00EE0E16">
      <w:pPr>
        <w:pStyle w:val="a6"/>
        <w:jc w:val="both"/>
      </w:pPr>
      <w:r w:rsidRPr="00D837BD">
        <w:t>Рассмотрим примеры:</w:t>
      </w:r>
    </w:p>
    <w:tbl>
      <w:tblPr>
        <w:tblStyle w:val="TableNormal"/>
        <w:tblW w:w="80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6"/>
        <w:gridCol w:w="3993"/>
      </w:tblGrid>
      <w:tr w:rsidR="001C6C0E" w:rsidRPr="00905DDD" w14:paraId="1B581A18" w14:textId="77777777" w:rsidTr="001132E4">
        <w:trPr>
          <w:trHeight w:val="1747"/>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FF12C" w14:textId="284AEBD8" w:rsidR="001C6C0E" w:rsidRPr="007D709D" w:rsidRDefault="00EE0E16">
            <w:pPr>
              <w:pStyle w:val="a6"/>
              <w:jc w:val="both"/>
              <w:rPr>
                <w:i/>
                <w:iCs/>
                <w:sz w:val="22"/>
                <w:szCs w:val="22"/>
                <w:lang w:val="sv-SE"/>
              </w:rPr>
            </w:pPr>
            <w:r w:rsidRPr="007D709D">
              <w:rPr>
                <w:i/>
                <w:iCs/>
                <w:sz w:val="22"/>
                <w:szCs w:val="22"/>
                <w:lang w:val="sv-SE"/>
              </w:rPr>
              <w:t>(</w:t>
            </w:r>
            <w:r w:rsidR="00D113F8">
              <w:rPr>
                <w:i/>
                <w:iCs/>
                <w:sz w:val="22"/>
                <w:szCs w:val="22"/>
              </w:rPr>
              <w:t>7</w:t>
            </w:r>
            <w:r w:rsidRPr="007D709D">
              <w:rPr>
                <w:i/>
                <w:iCs/>
                <w:sz w:val="22"/>
                <w:szCs w:val="22"/>
                <w:lang w:val="sv-SE"/>
              </w:rPr>
              <w:t>) Jonas: Såg dom något?</w:t>
            </w:r>
          </w:p>
          <w:p w14:paraId="61541513" w14:textId="77777777" w:rsidR="001C6C0E" w:rsidRPr="007D709D" w:rsidRDefault="00EE0E16">
            <w:pPr>
              <w:pStyle w:val="a6"/>
              <w:jc w:val="both"/>
              <w:rPr>
                <w:i/>
                <w:iCs/>
                <w:sz w:val="22"/>
                <w:szCs w:val="22"/>
              </w:rPr>
            </w:pPr>
            <w:r w:rsidRPr="007D709D">
              <w:rPr>
                <w:i/>
                <w:iCs/>
                <w:sz w:val="22"/>
                <w:szCs w:val="22"/>
                <w:lang w:val="sv-SE"/>
              </w:rPr>
              <w:t>Olof: Ja, nånting är det väl. Jag kanske har en liten cysta där som dom vill avlägsna... men dom vill passa på att titta på levern också. Det var några värden som visst inte var så bra. Men det är inget att oroa sig för.</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96FE9" w14:textId="77777777" w:rsidR="001C6C0E" w:rsidRPr="007D709D" w:rsidRDefault="00EE0E16">
            <w:pPr>
              <w:pStyle w:val="a6"/>
              <w:jc w:val="both"/>
              <w:rPr>
                <w:i/>
                <w:iCs/>
                <w:sz w:val="22"/>
                <w:szCs w:val="22"/>
              </w:rPr>
            </w:pPr>
            <w:proofErr w:type="spellStart"/>
            <w:r w:rsidRPr="007D709D">
              <w:rPr>
                <w:i/>
                <w:iCs/>
                <w:sz w:val="22"/>
                <w:szCs w:val="22"/>
              </w:rPr>
              <w:t>Юнас</w:t>
            </w:r>
            <w:proofErr w:type="spellEnd"/>
            <w:r w:rsidRPr="007D709D">
              <w:rPr>
                <w:i/>
                <w:iCs/>
                <w:sz w:val="22"/>
                <w:szCs w:val="22"/>
              </w:rPr>
              <w:t>: Они обнаружили что-нибудь?</w:t>
            </w:r>
          </w:p>
          <w:p w14:paraId="72074111" w14:textId="04AB5D29" w:rsidR="001C6C0E" w:rsidRPr="007D709D" w:rsidRDefault="00EE0E16">
            <w:pPr>
              <w:pStyle w:val="a6"/>
              <w:jc w:val="both"/>
              <w:rPr>
                <w:i/>
                <w:iCs/>
                <w:sz w:val="22"/>
                <w:szCs w:val="22"/>
              </w:rPr>
            </w:pPr>
            <w:r w:rsidRPr="007D709D">
              <w:rPr>
                <w:i/>
                <w:iCs/>
                <w:sz w:val="22"/>
                <w:szCs w:val="22"/>
              </w:rPr>
              <w:t xml:space="preserve">Улоф: Да, что-то там вроде есть. У меня там, возможно, небольшая киста, которую они хотят удалить… но они хотят заодно посмотреть печень. </w:t>
            </w:r>
            <w:r w:rsidR="00F16801" w:rsidRPr="007D709D">
              <w:rPr>
                <w:i/>
                <w:iCs/>
                <w:sz w:val="22"/>
                <w:szCs w:val="22"/>
              </w:rPr>
              <w:t>К</w:t>
            </w:r>
            <w:r w:rsidRPr="007D709D">
              <w:rPr>
                <w:i/>
                <w:iCs/>
                <w:sz w:val="22"/>
                <w:szCs w:val="22"/>
              </w:rPr>
              <w:t>акие-то показатели</w:t>
            </w:r>
            <w:r w:rsidR="00273A19" w:rsidRPr="007D709D">
              <w:rPr>
                <w:i/>
                <w:iCs/>
                <w:sz w:val="22"/>
                <w:szCs w:val="22"/>
              </w:rPr>
              <w:t xml:space="preserve"> вроде </w:t>
            </w:r>
            <w:r w:rsidRPr="007D709D">
              <w:rPr>
                <w:i/>
                <w:iCs/>
                <w:sz w:val="22"/>
                <w:szCs w:val="22"/>
              </w:rPr>
              <w:t xml:space="preserve">были не очень. Но повода для беспокойства нет. </w:t>
            </w:r>
          </w:p>
        </w:tc>
      </w:tr>
    </w:tbl>
    <w:p w14:paraId="33A35306" w14:textId="18BE6C1C" w:rsidR="001C6C0E" w:rsidRPr="008932EF" w:rsidRDefault="00EE0E16" w:rsidP="001132E4">
      <w:pPr>
        <w:ind w:firstLine="709"/>
        <w:jc w:val="both"/>
        <w:rPr>
          <w:lang w:val="ru-RU"/>
        </w:rPr>
      </w:pPr>
      <w:r w:rsidRPr="008932EF">
        <w:rPr>
          <w:lang w:val="ru-RU"/>
        </w:rPr>
        <w:t>В примере (</w:t>
      </w:r>
      <w:r w:rsidR="00D113F8">
        <w:rPr>
          <w:lang w:val="ru-RU"/>
        </w:rPr>
        <w:t>7</w:t>
      </w:r>
      <w:r w:rsidRPr="008932EF">
        <w:rPr>
          <w:lang w:val="ru-RU"/>
        </w:rPr>
        <w:t xml:space="preserve">) с помощью </w:t>
      </w:r>
      <w:r w:rsidRPr="00D837BD">
        <w:rPr>
          <w:lang w:val="sv-SE"/>
        </w:rPr>
        <w:t>visst</w:t>
      </w:r>
      <w:r w:rsidRPr="008932EF">
        <w:rPr>
          <w:lang w:val="ru-RU"/>
        </w:rPr>
        <w:t xml:space="preserve"> говорящий дает собеседнику понять, что сделал свой вывод на основании заключения врачей. При этом говорящий «отстраняется от ответственности за истинность утверждения» </w:t>
      </w:r>
      <w:r w:rsidRPr="00D837BD">
        <w:rPr>
          <w:lang w:val="pt-PT"/>
        </w:rPr>
        <w:t xml:space="preserve">[3:10]. </w:t>
      </w:r>
      <w:r w:rsidRPr="008932EF">
        <w:rPr>
          <w:lang w:val="ru-RU"/>
        </w:rPr>
        <w:t xml:space="preserve">На локальном уровне предложение с </w:t>
      </w:r>
      <w:proofErr w:type="spellStart"/>
      <w:r w:rsidRPr="00D837BD">
        <w:t>visst</w:t>
      </w:r>
      <w:proofErr w:type="spellEnd"/>
      <w:r w:rsidRPr="008932EF">
        <w:rPr>
          <w:lang w:val="ru-RU"/>
        </w:rPr>
        <w:t xml:space="preserve"> объясняет предыдущую фразу говорящего (хотят посмотреть печень, [потому что] показатели не очень хорошие). </w:t>
      </w:r>
    </w:p>
    <w:p w14:paraId="7850061D" w14:textId="77777777" w:rsidR="001C6C0E" w:rsidRPr="00190188" w:rsidRDefault="00EE0E16" w:rsidP="001132E4">
      <w:pPr>
        <w:ind w:firstLine="708"/>
        <w:jc w:val="both"/>
        <w:rPr>
          <w:b/>
          <w:bCs/>
          <w:lang w:val="ru-RU"/>
        </w:rPr>
      </w:pPr>
      <w:r w:rsidRPr="00190188">
        <w:rPr>
          <w:b/>
          <w:bCs/>
          <w:lang w:val="ru-RU"/>
        </w:rPr>
        <w:t xml:space="preserve">Частица </w:t>
      </w:r>
      <w:proofErr w:type="spellStart"/>
      <w:r w:rsidRPr="00634315">
        <w:rPr>
          <w:b/>
          <w:bCs/>
        </w:rPr>
        <w:t>visst</w:t>
      </w:r>
      <w:proofErr w:type="spellEnd"/>
      <w:r w:rsidRPr="00190188">
        <w:rPr>
          <w:b/>
          <w:bCs/>
          <w:lang w:val="ru-RU"/>
        </w:rPr>
        <w:t xml:space="preserve"> в инициальной позиции</w:t>
      </w:r>
    </w:p>
    <w:p w14:paraId="31077535" w14:textId="0FC3464F" w:rsidR="001C6C0E" w:rsidRPr="00D837BD" w:rsidRDefault="00EE0E16" w:rsidP="00634315">
      <w:pPr>
        <w:pStyle w:val="a6"/>
        <w:ind w:firstLine="708"/>
        <w:jc w:val="both"/>
      </w:pPr>
      <w:r w:rsidRPr="00D837BD">
        <w:t xml:space="preserve">В инициальной позиции </w:t>
      </w:r>
      <w:r w:rsidRPr="00D837BD">
        <w:rPr>
          <w:lang w:val="sv-SE"/>
        </w:rPr>
        <w:t>visst</w:t>
      </w:r>
      <w:r w:rsidRPr="00D837BD">
        <w:t xml:space="preserve"> всегда находится под ударением. Главная функция частицы в данной позиции – </w:t>
      </w:r>
      <w:r w:rsidR="008231E8" w:rsidRPr="00D837BD">
        <w:t>«</w:t>
      </w:r>
      <w:r w:rsidRPr="00D837BD">
        <w:t>выражать большую уверенность говорящего в своей правоте» (4;14:131-132):</w:t>
      </w:r>
    </w:p>
    <w:p w14:paraId="0628479A" w14:textId="660D3331" w:rsidR="001C6C0E" w:rsidRPr="001132E4" w:rsidRDefault="00EE0E16">
      <w:pPr>
        <w:pStyle w:val="a6"/>
        <w:jc w:val="both"/>
        <w:rPr>
          <w:sz w:val="22"/>
          <w:szCs w:val="22"/>
        </w:rPr>
      </w:pPr>
      <w:r w:rsidRPr="001132E4">
        <w:rPr>
          <w:sz w:val="22"/>
          <w:szCs w:val="22"/>
        </w:rPr>
        <w:t xml:space="preserve">– </w:t>
      </w:r>
      <w:r w:rsidRPr="001132E4">
        <w:rPr>
          <w:i/>
          <w:iCs/>
          <w:sz w:val="22"/>
          <w:szCs w:val="22"/>
          <w:lang w:val="sv-SE"/>
        </w:rPr>
        <w:t>Jo</w:t>
      </w:r>
      <w:r w:rsidRPr="001132E4">
        <w:rPr>
          <w:i/>
          <w:iCs/>
          <w:sz w:val="22"/>
          <w:szCs w:val="22"/>
        </w:rPr>
        <w:t xml:space="preserve">, </w:t>
      </w:r>
      <w:r w:rsidRPr="001132E4">
        <w:rPr>
          <w:i/>
          <w:iCs/>
          <w:sz w:val="22"/>
          <w:szCs w:val="22"/>
          <w:lang w:val="sv-SE"/>
        </w:rPr>
        <w:t>visst</w:t>
      </w:r>
      <w:r w:rsidRPr="001132E4">
        <w:rPr>
          <w:i/>
          <w:iCs/>
          <w:sz w:val="22"/>
          <w:szCs w:val="22"/>
        </w:rPr>
        <w:t xml:space="preserve"> </w:t>
      </w:r>
      <w:r w:rsidRPr="001132E4">
        <w:rPr>
          <w:i/>
          <w:iCs/>
          <w:sz w:val="22"/>
          <w:szCs w:val="22"/>
          <w:lang w:val="sv-SE"/>
        </w:rPr>
        <w:t>var</w:t>
      </w:r>
      <w:r w:rsidRPr="001132E4">
        <w:rPr>
          <w:i/>
          <w:iCs/>
          <w:sz w:val="22"/>
          <w:szCs w:val="22"/>
        </w:rPr>
        <w:t xml:space="preserve"> </w:t>
      </w:r>
      <w:r w:rsidRPr="001132E4">
        <w:rPr>
          <w:i/>
          <w:iCs/>
          <w:sz w:val="22"/>
          <w:szCs w:val="22"/>
          <w:lang w:val="sv-SE"/>
        </w:rPr>
        <w:t>det</w:t>
      </w:r>
      <w:r w:rsidRPr="001132E4">
        <w:rPr>
          <w:i/>
          <w:iCs/>
          <w:sz w:val="22"/>
          <w:szCs w:val="22"/>
        </w:rPr>
        <w:t xml:space="preserve"> </w:t>
      </w:r>
      <w:r w:rsidRPr="001132E4">
        <w:rPr>
          <w:i/>
          <w:iCs/>
          <w:sz w:val="22"/>
          <w:szCs w:val="22"/>
          <w:lang w:val="sv-SE"/>
        </w:rPr>
        <w:t>ganska</w:t>
      </w:r>
      <w:r w:rsidRPr="001132E4">
        <w:rPr>
          <w:i/>
          <w:iCs/>
          <w:sz w:val="22"/>
          <w:szCs w:val="22"/>
        </w:rPr>
        <w:t xml:space="preserve"> </w:t>
      </w:r>
      <w:r w:rsidRPr="001132E4">
        <w:rPr>
          <w:i/>
          <w:iCs/>
          <w:sz w:val="22"/>
          <w:szCs w:val="22"/>
          <w:lang w:val="sv-SE"/>
        </w:rPr>
        <w:t>dyrt</w:t>
      </w:r>
      <w:r w:rsidRPr="001132E4">
        <w:rPr>
          <w:i/>
          <w:iCs/>
          <w:sz w:val="22"/>
          <w:szCs w:val="22"/>
        </w:rPr>
        <w:t xml:space="preserve"> </w:t>
      </w:r>
      <w:r w:rsidRPr="001132E4">
        <w:rPr>
          <w:i/>
          <w:iCs/>
          <w:sz w:val="22"/>
          <w:szCs w:val="22"/>
          <w:lang w:val="sv-SE"/>
        </w:rPr>
        <w:t>f</w:t>
      </w:r>
      <w:r w:rsidRPr="001132E4">
        <w:rPr>
          <w:i/>
          <w:iCs/>
          <w:sz w:val="22"/>
          <w:szCs w:val="22"/>
        </w:rPr>
        <w:t>ö</w:t>
      </w:r>
      <w:r w:rsidRPr="001132E4">
        <w:rPr>
          <w:i/>
          <w:iCs/>
          <w:sz w:val="22"/>
          <w:szCs w:val="22"/>
          <w:lang w:val="sv-SE"/>
        </w:rPr>
        <w:t>r</w:t>
      </w:r>
      <w:r w:rsidRPr="001132E4">
        <w:rPr>
          <w:i/>
          <w:iCs/>
          <w:sz w:val="22"/>
          <w:szCs w:val="22"/>
        </w:rPr>
        <w:t xml:space="preserve"> </w:t>
      </w:r>
      <w:r w:rsidRPr="001132E4">
        <w:rPr>
          <w:i/>
          <w:iCs/>
          <w:sz w:val="22"/>
          <w:szCs w:val="22"/>
          <w:lang w:val="sv-SE"/>
        </w:rPr>
        <w:t>min</w:t>
      </w:r>
      <w:r w:rsidRPr="001132E4">
        <w:rPr>
          <w:i/>
          <w:iCs/>
          <w:sz w:val="22"/>
          <w:szCs w:val="22"/>
        </w:rPr>
        <w:t xml:space="preserve"> </w:t>
      </w:r>
      <w:r w:rsidRPr="001132E4">
        <w:rPr>
          <w:i/>
          <w:iCs/>
          <w:sz w:val="22"/>
          <w:szCs w:val="22"/>
          <w:lang w:val="sv-SE"/>
        </w:rPr>
        <w:t>familj</w:t>
      </w:r>
      <w:r w:rsidRPr="001132E4">
        <w:rPr>
          <w:i/>
          <w:iCs/>
          <w:sz w:val="22"/>
          <w:szCs w:val="22"/>
        </w:rPr>
        <w:t xml:space="preserve">, </w:t>
      </w:r>
      <w:r w:rsidRPr="001132E4">
        <w:rPr>
          <w:i/>
          <w:iCs/>
          <w:sz w:val="22"/>
          <w:szCs w:val="22"/>
          <w:lang w:val="sv-SE"/>
        </w:rPr>
        <w:t>tv</w:t>
      </w:r>
      <w:r w:rsidRPr="001132E4">
        <w:rPr>
          <w:i/>
          <w:iCs/>
          <w:sz w:val="22"/>
          <w:szCs w:val="22"/>
        </w:rPr>
        <w:t xml:space="preserve">å </w:t>
      </w:r>
      <w:r w:rsidRPr="001132E4">
        <w:rPr>
          <w:i/>
          <w:iCs/>
          <w:sz w:val="22"/>
          <w:szCs w:val="22"/>
          <w:lang w:val="sv-SE"/>
        </w:rPr>
        <w:t>vuxna</w:t>
      </w:r>
      <w:r w:rsidRPr="001132E4">
        <w:rPr>
          <w:i/>
          <w:iCs/>
          <w:sz w:val="22"/>
          <w:szCs w:val="22"/>
        </w:rPr>
        <w:t xml:space="preserve"> </w:t>
      </w:r>
      <w:r w:rsidRPr="001132E4">
        <w:rPr>
          <w:i/>
          <w:iCs/>
          <w:sz w:val="22"/>
          <w:szCs w:val="22"/>
          <w:lang w:val="sv-SE"/>
        </w:rPr>
        <w:t>och</w:t>
      </w:r>
      <w:r w:rsidRPr="001132E4">
        <w:rPr>
          <w:i/>
          <w:iCs/>
          <w:sz w:val="22"/>
          <w:szCs w:val="22"/>
        </w:rPr>
        <w:t xml:space="preserve"> </w:t>
      </w:r>
      <w:r w:rsidRPr="001132E4">
        <w:rPr>
          <w:i/>
          <w:iCs/>
          <w:sz w:val="22"/>
          <w:szCs w:val="22"/>
          <w:lang w:val="sv-SE"/>
        </w:rPr>
        <w:t>fyra</w:t>
      </w:r>
      <w:r w:rsidRPr="001132E4">
        <w:rPr>
          <w:i/>
          <w:iCs/>
          <w:sz w:val="22"/>
          <w:szCs w:val="22"/>
        </w:rPr>
        <w:t xml:space="preserve"> </w:t>
      </w:r>
      <w:r w:rsidRPr="001132E4">
        <w:rPr>
          <w:i/>
          <w:iCs/>
          <w:sz w:val="22"/>
          <w:szCs w:val="22"/>
          <w:lang w:val="sv-SE"/>
        </w:rPr>
        <w:t>barn</w:t>
      </w:r>
      <w:r w:rsidRPr="001132E4">
        <w:rPr>
          <w:i/>
          <w:iCs/>
          <w:sz w:val="22"/>
          <w:szCs w:val="22"/>
        </w:rPr>
        <w:t xml:space="preserve">. – </w:t>
      </w:r>
      <w:r w:rsidR="00D837BD" w:rsidRPr="001132E4">
        <w:rPr>
          <w:i/>
          <w:iCs/>
          <w:sz w:val="22"/>
          <w:szCs w:val="22"/>
        </w:rPr>
        <w:t>‘</w:t>
      </w:r>
      <w:r w:rsidRPr="001132E4">
        <w:rPr>
          <w:i/>
          <w:iCs/>
          <w:sz w:val="22"/>
          <w:szCs w:val="22"/>
        </w:rPr>
        <w:t>Да, конечно, моей семье из двух взрослых и двоих детей это влетело в копеечку</w:t>
      </w:r>
      <w:r w:rsidR="00D837BD" w:rsidRPr="001132E4">
        <w:rPr>
          <w:i/>
          <w:iCs/>
          <w:sz w:val="22"/>
          <w:szCs w:val="22"/>
        </w:rPr>
        <w:t>’</w:t>
      </w:r>
      <w:r w:rsidRPr="001132E4">
        <w:rPr>
          <w:i/>
          <w:iCs/>
          <w:sz w:val="22"/>
          <w:szCs w:val="22"/>
        </w:rPr>
        <w:t>.</w:t>
      </w:r>
      <w:r w:rsidRPr="001132E4">
        <w:rPr>
          <w:sz w:val="22"/>
          <w:szCs w:val="22"/>
        </w:rPr>
        <w:t xml:space="preserve"> </w:t>
      </w:r>
    </w:p>
    <w:p w14:paraId="1A7FC44A" w14:textId="18936821" w:rsidR="001C6C0E" w:rsidRPr="00D837BD" w:rsidRDefault="00EE0E16" w:rsidP="00634315">
      <w:pPr>
        <w:pStyle w:val="a6"/>
        <w:ind w:firstLine="709"/>
        <w:jc w:val="both"/>
      </w:pPr>
      <w:r w:rsidRPr="00D837BD">
        <w:t>В анализируемой нами пьесе встретил</w:t>
      </w:r>
      <w:r w:rsidR="00C72220">
        <w:t xml:space="preserve">ось несколько примеров </w:t>
      </w:r>
      <w:r w:rsidRPr="00D837BD">
        <w:t xml:space="preserve">с ударной </w:t>
      </w:r>
      <w:r w:rsidRPr="00D837BD">
        <w:rPr>
          <w:lang w:val="sv-SE"/>
        </w:rPr>
        <w:t>visst</w:t>
      </w:r>
      <w:r w:rsidRPr="00D837BD">
        <w:t xml:space="preserve"> в инициальной позиции:</w:t>
      </w:r>
    </w:p>
    <w:tbl>
      <w:tblPr>
        <w:tblStyle w:val="TableNormal"/>
        <w:tblW w:w="800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2"/>
        <w:gridCol w:w="3892"/>
      </w:tblGrid>
      <w:tr w:rsidR="001C6C0E" w:rsidRPr="00905DDD" w14:paraId="4F97BA6A" w14:textId="77777777" w:rsidTr="008F23D7">
        <w:trPr>
          <w:trHeight w:val="736"/>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0B8C" w14:textId="0A23C7DE" w:rsidR="001C6C0E" w:rsidRPr="007D709D" w:rsidRDefault="00EE0E16">
            <w:pPr>
              <w:pStyle w:val="a6"/>
              <w:jc w:val="both"/>
              <w:rPr>
                <w:i/>
                <w:iCs/>
                <w:sz w:val="22"/>
                <w:szCs w:val="22"/>
                <w:lang w:val="sv-SE"/>
              </w:rPr>
            </w:pPr>
            <w:r w:rsidRPr="007D709D">
              <w:rPr>
                <w:i/>
                <w:iCs/>
                <w:sz w:val="22"/>
                <w:szCs w:val="22"/>
                <w:lang w:val="sv-SE"/>
              </w:rPr>
              <w:t>(</w:t>
            </w:r>
            <w:r w:rsidR="00D113F8" w:rsidRPr="00D113F8">
              <w:rPr>
                <w:i/>
                <w:iCs/>
                <w:sz w:val="22"/>
                <w:szCs w:val="22"/>
                <w:lang w:val="sv-SE"/>
              </w:rPr>
              <w:t>8</w:t>
            </w:r>
            <w:r w:rsidRPr="007D709D">
              <w:rPr>
                <w:i/>
                <w:iCs/>
                <w:sz w:val="22"/>
                <w:szCs w:val="22"/>
                <w:lang w:val="sv-SE"/>
              </w:rPr>
              <w:t>) Karin: Ni har det så fint därnere.</w:t>
            </w:r>
          </w:p>
          <w:p w14:paraId="5AB9CA55" w14:textId="77777777" w:rsidR="001C6C0E" w:rsidRPr="007D709D" w:rsidRDefault="00EE0E16">
            <w:pPr>
              <w:pStyle w:val="a6"/>
              <w:jc w:val="both"/>
              <w:rPr>
                <w:i/>
                <w:iCs/>
                <w:sz w:val="22"/>
                <w:szCs w:val="22"/>
                <w:lang w:val="sv-SE"/>
              </w:rPr>
            </w:pPr>
            <w:r w:rsidRPr="007D709D">
              <w:rPr>
                <w:i/>
                <w:iCs/>
                <w:sz w:val="22"/>
                <w:szCs w:val="22"/>
                <w:lang w:val="sv-SE"/>
              </w:rPr>
              <w:t>Jonas: Jag vet inte... Visst är det fint.</w:t>
            </w:r>
          </w:p>
          <w:p w14:paraId="2493FBDE" w14:textId="467E6512" w:rsidR="001C6C0E" w:rsidRPr="00905DDD" w:rsidRDefault="001C6C0E">
            <w:pPr>
              <w:pStyle w:val="a6"/>
              <w:jc w:val="both"/>
              <w:rPr>
                <w:i/>
                <w:iCs/>
                <w:sz w:val="22"/>
                <w:szCs w:val="22"/>
                <w:lang w:val="sv-SE"/>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23715" w14:textId="77777777" w:rsidR="001C6C0E" w:rsidRPr="007D709D" w:rsidRDefault="00EE0E16">
            <w:pPr>
              <w:pStyle w:val="a6"/>
              <w:jc w:val="both"/>
              <w:rPr>
                <w:i/>
                <w:iCs/>
                <w:sz w:val="22"/>
                <w:szCs w:val="22"/>
              </w:rPr>
            </w:pPr>
            <w:r w:rsidRPr="007D709D">
              <w:rPr>
                <w:i/>
                <w:iCs/>
                <w:sz w:val="22"/>
                <w:szCs w:val="22"/>
              </w:rPr>
              <w:t>Карин: У вас там [в загородном доме] такая красота.</w:t>
            </w:r>
          </w:p>
          <w:p w14:paraId="518DFFB6" w14:textId="47066E20" w:rsidR="001C6C0E" w:rsidRPr="007D709D" w:rsidRDefault="00EE0E16">
            <w:pPr>
              <w:pStyle w:val="a6"/>
              <w:jc w:val="both"/>
              <w:rPr>
                <w:i/>
                <w:iCs/>
                <w:sz w:val="22"/>
                <w:szCs w:val="22"/>
              </w:rPr>
            </w:pPr>
            <w:proofErr w:type="spellStart"/>
            <w:r w:rsidRPr="007D709D">
              <w:rPr>
                <w:i/>
                <w:iCs/>
                <w:sz w:val="22"/>
                <w:szCs w:val="22"/>
              </w:rPr>
              <w:t>Юнас</w:t>
            </w:r>
            <w:proofErr w:type="spellEnd"/>
            <w:r w:rsidRPr="007D709D">
              <w:rPr>
                <w:i/>
                <w:iCs/>
                <w:sz w:val="22"/>
                <w:szCs w:val="22"/>
              </w:rPr>
              <w:t>: Не знаю… Там хорошо, конечно.</w:t>
            </w:r>
          </w:p>
        </w:tc>
      </w:tr>
      <w:tr w:rsidR="001C6C0E" w:rsidRPr="00905DDD" w14:paraId="204A439A" w14:textId="77777777" w:rsidTr="008F23D7">
        <w:trPr>
          <w:trHeight w:val="650"/>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516C" w14:textId="316DD684" w:rsidR="001C6C0E" w:rsidRPr="007D709D" w:rsidRDefault="00EE0E16">
            <w:pPr>
              <w:pStyle w:val="a6"/>
              <w:jc w:val="both"/>
              <w:rPr>
                <w:i/>
                <w:iCs/>
                <w:sz w:val="22"/>
                <w:szCs w:val="22"/>
                <w:lang w:val="sv-SE"/>
              </w:rPr>
            </w:pPr>
            <w:r w:rsidRPr="007D709D">
              <w:rPr>
                <w:i/>
                <w:iCs/>
                <w:sz w:val="22"/>
                <w:szCs w:val="22"/>
                <w:lang w:val="sv-SE"/>
              </w:rPr>
              <w:t>(</w:t>
            </w:r>
            <w:r w:rsidR="00D113F8" w:rsidRPr="00D113F8">
              <w:rPr>
                <w:i/>
                <w:iCs/>
                <w:sz w:val="22"/>
                <w:szCs w:val="22"/>
                <w:lang w:val="sv-SE"/>
              </w:rPr>
              <w:t>9</w:t>
            </w:r>
            <w:r w:rsidRPr="007D709D">
              <w:rPr>
                <w:i/>
                <w:iCs/>
                <w:sz w:val="22"/>
                <w:szCs w:val="22"/>
                <w:lang w:val="sv-SE"/>
              </w:rPr>
              <w:t>) Olof: Kom när ni vill... vi har gott om plats.</w:t>
            </w:r>
          </w:p>
          <w:p w14:paraId="2866BB46" w14:textId="13051EE1" w:rsidR="001C6C0E" w:rsidRPr="008F23D7" w:rsidRDefault="00EE0E16">
            <w:pPr>
              <w:pStyle w:val="a6"/>
              <w:jc w:val="both"/>
              <w:rPr>
                <w:i/>
                <w:iCs/>
                <w:sz w:val="22"/>
                <w:szCs w:val="22"/>
                <w:lang w:val="sv-SE"/>
              </w:rPr>
            </w:pPr>
            <w:r w:rsidRPr="007D709D">
              <w:rPr>
                <w:i/>
                <w:iCs/>
                <w:sz w:val="22"/>
                <w:szCs w:val="22"/>
                <w:lang w:val="sv-SE"/>
              </w:rPr>
              <w:t>Karin: Visst har vi det... Har vi inte det?</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B23A8" w14:textId="77777777" w:rsidR="001C6C0E" w:rsidRPr="007D709D" w:rsidRDefault="00EE0E16">
            <w:pPr>
              <w:pStyle w:val="a6"/>
              <w:jc w:val="both"/>
              <w:rPr>
                <w:i/>
                <w:iCs/>
                <w:sz w:val="22"/>
                <w:szCs w:val="22"/>
              </w:rPr>
            </w:pPr>
            <w:r w:rsidRPr="007D709D">
              <w:rPr>
                <w:i/>
                <w:iCs/>
                <w:sz w:val="22"/>
                <w:szCs w:val="22"/>
              </w:rPr>
              <w:t xml:space="preserve">Улоф: Приезжайте, когда хотите… у нас полно места. </w:t>
            </w:r>
          </w:p>
          <w:p w14:paraId="77D0CCB5" w14:textId="5998F582" w:rsidR="001C6C0E" w:rsidRPr="007D709D" w:rsidRDefault="00EE0E16">
            <w:pPr>
              <w:pStyle w:val="a6"/>
              <w:jc w:val="both"/>
              <w:rPr>
                <w:i/>
                <w:iCs/>
                <w:sz w:val="22"/>
                <w:szCs w:val="22"/>
              </w:rPr>
            </w:pPr>
            <w:r w:rsidRPr="007D709D">
              <w:rPr>
                <w:i/>
                <w:iCs/>
                <w:sz w:val="22"/>
                <w:szCs w:val="22"/>
              </w:rPr>
              <w:t>Карин: Конечно, полно… Разве нет?</w:t>
            </w:r>
          </w:p>
        </w:tc>
      </w:tr>
    </w:tbl>
    <w:p w14:paraId="191F2352" w14:textId="047D1016" w:rsidR="001C6C0E" w:rsidRPr="00BC489F" w:rsidRDefault="00EE0E16" w:rsidP="0048169D">
      <w:pPr>
        <w:pStyle w:val="a6"/>
        <w:ind w:firstLine="708"/>
        <w:jc w:val="both"/>
      </w:pPr>
      <w:r w:rsidRPr="00BC489F">
        <w:t xml:space="preserve">Во </w:t>
      </w:r>
      <w:r w:rsidR="00D113F8">
        <w:t>обоих</w:t>
      </w:r>
      <w:r w:rsidRPr="00BC489F">
        <w:t xml:space="preserve"> примерах говорящий подтверждает слова собеседника и транслирует высокую степень уверенности в своей правоте. </w:t>
      </w:r>
      <w:r w:rsidR="008F23D7">
        <w:t>В</w:t>
      </w:r>
      <w:r w:rsidRPr="00BC489F">
        <w:t xml:space="preserve"> примере (</w:t>
      </w:r>
      <w:r w:rsidR="00D113F8">
        <w:t>8</w:t>
      </w:r>
      <w:r w:rsidRPr="00BC489F">
        <w:t>) говорящий стремится убедить собеседника (а может и самого себя) в том, что он не сомневается в сказанном, хотя на самом деле ему все равно – такая</w:t>
      </w:r>
      <w:r w:rsidR="00D113F8">
        <w:t xml:space="preserve"> </w:t>
      </w:r>
      <w:r w:rsidRPr="00BC489F">
        <w:t>интерпретация вытекает из предыдущей фразы «не знаю». В примере (</w:t>
      </w:r>
      <w:r w:rsidR="00D113F8">
        <w:t>9</w:t>
      </w:r>
      <w:r w:rsidRPr="00BC489F">
        <w:t xml:space="preserve">) говорящий хочет казаться гостеприимным и тоже использует </w:t>
      </w:r>
      <w:r w:rsidRPr="00BC489F">
        <w:rPr>
          <w:lang w:val="sv-SE"/>
        </w:rPr>
        <w:t>visst</w:t>
      </w:r>
      <w:r w:rsidRPr="00BC489F">
        <w:t xml:space="preserve"> для убеждения в этом собеседника.</w:t>
      </w:r>
      <w:r w:rsidR="00C72220">
        <w:t xml:space="preserve"> </w:t>
      </w:r>
      <w:r w:rsidRPr="00BC489F">
        <w:t xml:space="preserve">На локальном уровне с помощью </w:t>
      </w:r>
      <w:r w:rsidRPr="00BC489F">
        <w:rPr>
          <w:lang w:val="sv-SE"/>
        </w:rPr>
        <w:t>visst</w:t>
      </w:r>
      <w:r w:rsidRPr="00BC489F">
        <w:t xml:space="preserve"> </w:t>
      </w:r>
      <w:r w:rsidRPr="00BC489F">
        <w:lastRenderedPageBreak/>
        <w:t xml:space="preserve">говорящий подтверждает правоту собеседника. С точки зрения когерентности дискурса </w:t>
      </w:r>
      <w:r w:rsidR="00190188">
        <w:t xml:space="preserve">в этих примерах </w:t>
      </w:r>
      <w:r w:rsidRPr="00BC489F">
        <w:t>говорящий ориентируется на</w:t>
      </w:r>
      <w:r w:rsidR="00190188">
        <w:t xml:space="preserve"> собственное</w:t>
      </w:r>
      <w:r w:rsidRPr="00BC489F">
        <w:t xml:space="preserve"> знание, при этом собеседник может быть осведомлен об этом</w:t>
      </w:r>
      <w:r w:rsidR="008F23D7">
        <w:t xml:space="preserve"> </w:t>
      </w:r>
      <w:r w:rsidRPr="00BC489F">
        <w:t>или нет. Представляется, что в этих примерах фокус с обеспечения когерентности дискурса несколько смещается в сторону риторики – важно не то, откуда говорящий черпает информацию и известен ли этот источник слушающему, а то, какой эффект произведет на него сказанное.</w:t>
      </w:r>
      <w:bookmarkEnd w:id="5"/>
      <w:r w:rsidRPr="00BC489F">
        <w:t xml:space="preserve"> </w:t>
      </w:r>
    </w:p>
    <w:p w14:paraId="5A9ACEDD" w14:textId="77777777" w:rsidR="001C6C0E" w:rsidRPr="00BC489F" w:rsidRDefault="00EE0E16" w:rsidP="0048169D">
      <w:pPr>
        <w:pStyle w:val="a6"/>
        <w:jc w:val="both"/>
        <w:rPr>
          <w:b/>
          <w:bCs/>
        </w:rPr>
      </w:pPr>
      <w:r w:rsidRPr="00BC489F">
        <w:rPr>
          <w:b/>
          <w:bCs/>
        </w:rPr>
        <w:t>Выводы</w:t>
      </w:r>
    </w:p>
    <w:p w14:paraId="7FFED876" w14:textId="234A78A5" w:rsidR="001C6C0E" w:rsidRPr="00BC489F" w:rsidRDefault="00A43DB5" w:rsidP="0048169D">
      <w:pPr>
        <w:pStyle w:val="a6"/>
        <w:jc w:val="both"/>
      </w:pPr>
      <w:r w:rsidRPr="00A43DB5">
        <w:t xml:space="preserve">1. </w:t>
      </w:r>
      <w:r w:rsidR="00EE0E16" w:rsidRPr="00BC489F">
        <w:rPr>
          <w:lang w:val="sv-SE"/>
        </w:rPr>
        <w:t>Nog</w:t>
      </w:r>
      <w:r w:rsidR="00EE0E16" w:rsidRPr="00BC489F">
        <w:t xml:space="preserve"> и </w:t>
      </w:r>
      <w:r w:rsidR="00EE0E16" w:rsidRPr="00BC489F">
        <w:rPr>
          <w:lang w:val="sv-SE"/>
        </w:rPr>
        <w:t>visst</w:t>
      </w:r>
      <w:r w:rsidR="00EE0E16" w:rsidRPr="00BC489F">
        <w:t xml:space="preserve"> стоят особняком в списке модальных частиц, поскольку могут занимать инициальную позицию в предложении и быть ударными; </w:t>
      </w:r>
    </w:p>
    <w:p w14:paraId="2273FD0A" w14:textId="4675E7C1" w:rsidR="00C72220" w:rsidRDefault="00A43DB5" w:rsidP="0048169D">
      <w:pPr>
        <w:pStyle w:val="a6"/>
        <w:jc w:val="both"/>
      </w:pPr>
      <w:r w:rsidRPr="00A43DB5">
        <w:t xml:space="preserve">2. </w:t>
      </w:r>
      <w:proofErr w:type="spellStart"/>
      <w:r w:rsidR="00EE0E16" w:rsidRPr="00BC489F">
        <w:t>Прототипическая</w:t>
      </w:r>
      <w:proofErr w:type="spellEnd"/>
      <w:r w:rsidR="00EE0E16" w:rsidRPr="00BC489F">
        <w:t xml:space="preserve"> функция обеих частиц в позиции после предиката – сигнализировать о том, что говорящий имеет достаточные основания представлять пропозицию как достоверную. В случае с </w:t>
      </w:r>
      <w:r w:rsidR="00EE0E16" w:rsidRPr="00BC489F">
        <w:rPr>
          <w:lang w:val="sv-SE"/>
        </w:rPr>
        <w:t>nog</w:t>
      </w:r>
      <w:r w:rsidR="00EE0E16" w:rsidRPr="00BC489F">
        <w:t xml:space="preserve"> этим основанием является предыдущий опыт или предыдущее знание говорящего: «так было раньше, значит, так будет и сейчас». В случае с </w:t>
      </w:r>
      <w:proofErr w:type="spellStart"/>
      <w:r w:rsidR="00EE0E16" w:rsidRPr="00BC489F">
        <w:rPr>
          <w:lang w:val="en-US"/>
        </w:rPr>
        <w:t>visst</w:t>
      </w:r>
      <w:proofErr w:type="spellEnd"/>
      <w:r w:rsidR="00EE0E16" w:rsidRPr="00BC489F">
        <w:t xml:space="preserve"> говорящий опирается на предыдущий практический (чаще всего чувственный) опыт или слова третьего лица, которого считает более компетентным в данном вопросе</w:t>
      </w:r>
      <w:r w:rsidR="00C72220">
        <w:t>;</w:t>
      </w:r>
      <w:r w:rsidR="008231E8" w:rsidRPr="00BC489F">
        <w:t xml:space="preserve"> </w:t>
      </w:r>
    </w:p>
    <w:p w14:paraId="6EC32173" w14:textId="574036E5" w:rsidR="001C6C0E" w:rsidRPr="00BC489F" w:rsidRDefault="00C72220" w:rsidP="0048169D">
      <w:pPr>
        <w:pStyle w:val="a6"/>
        <w:jc w:val="both"/>
      </w:pPr>
      <w:r>
        <w:t xml:space="preserve">3. </w:t>
      </w:r>
      <w:r w:rsidR="00EE0E16" w:rsidRPr="00BC489F">
        <w:t xml:space="preserve">В большинстве примеров </w:t>
      </w:r>
      <w:r w:rsidR="00EE0E16" w:rsidRPr="00BC489F">
        <w:rPr>
          <w:lang w:val="sv-SE"/>
        </w:rPr>
        <w:t>visst</w:t>
      </w:r>
      <w:r w:rsidR="00EE0E16" w:rsidRPr="00BC489F">
        <w:t xml:space="preserve"> выражает более высокую степень уверенности говорящего в достоверности пропозиции. Это обусловливает этикетную функцию, когда </w:t>
      </w:r>
      <w:proofErr w:type="spellStart"/>
      <w:r w:rsidR="00EE0E16" w:rsidRPr="00BC489F">
        <w:t>visst</w:t>
      </w:r>
      <w:proofErr w:type="spellEnd"/>
      <w:r w:rsidR="00EE0E16" w:rsidRPr="00BC489F">
        <w:t xml:space="preserve"> употребляется, чтобы «сохранить лицо»</w:t>
      </w:r>
      <w:r w:rsidR="008231E8" w:rsidRPr="00BC489F">
        <w:t xml:space="preserve"> </w:t>
      </w:r>
      <w:r w:rsidR="00EE0E16" w:rsidRPr="00BC489F">
        <w:t>говорящего или чтобы дополнительно подчеркнуть его лояльность/любезность по отношению к собеседнику;</w:t>
      </w:r>
    </w:p>
    <w:p w14:paraId="0B006F9E" w14:textId="47565D25" w:rsidR="001C6C0E" w:rsidRPr="00BC489F" w:rsidRDefault="00C72220" w:rsidP="0048169D">
      <w:pPr>
        <w:pStyle w:val="a6"/>
        <w:jc w:val="both"/>
      </w:pPr>
      <w:r>
        <w:t>4</w:t>
      </w:r>
      <w:r w:rsidR="00A43DB5" w:rsidRPr="00A43DB5">
        <w:t xml:space="preserve">. </w:t>
      </w:r>
      <w:r w:rsidR="00273A19" w:rsidRPr="00BC489F">
        <w:t>В ряде</w:t>
      </w:r>
      <w:r w:rsidR="00EE0E16" w:rsidRPr="00BC489F">
        <w:t xml:space="preserve"> случаев </w:t>
      </w:r>
      <w:r w:rsidR="00EE0E16" w:rsidRPr="00BC489F">
        <w:rPr>
          <w:lang w:val="sv-SE"/>
        </w:rPr>
        <w:t>nog</w:t>
      </w:r>
      <w:r w:rsidR="00EE0E16" w:rsidRPr="00BC489F">
        <w:t xml:space="preserve"> и </w:t>
      </w:r>
      <w:r w:rsidR="00EE0E16" w:rsidRPr="00BC489F">
        <w:rPr>
          <w:lang w:val="sv-SE"/>
        </w:rPr>
        <w:t>visst</w:t>
      </w:r>
      <w:r w:rsidR="00EE0E16" w:rsidRPr="00BC489F">
        <w:t xml:space="preserve"> служат средствами связности в драматическом диалоге. Способность частиц обеспечивать </w:t>
      </w:r>
      <w:proofErr w:type="spellStart"/>
      <w:r w:rsidR="00EE0E16" w:rsidRPr="00BC489F">
        <w:t>когезию</w:t>
      </w:r>
      <w:proofErr w:type="spellEnd"/>
      <w:r w:rsidR="00EE0E16" w:rsidRPr="00BC489F">
        <w:t xml:space="preserve"> диалога проявляется в наибольшей степени в случаях, когда они включены в ответ на реплику собеседника. Наиболее отчетливо эта функция видна в примерах с </w:t>
      </w:r>
      <w:r w:rsidR="00EE0E16" w:rsidRPr="00BC489F">
        <w:rPr>
          <w:lang w:val="sv-SE"/>
        </w:rPr>
        <w:t>viss</w:t>
      </w:r>
      <w:r w:rsidR="00EE0E16" w:rsidRPr="00BC489F">
        <w:rPr>
          <w:lang w:val="en-US"/>
        </w:rPr>
        <w:t>t</w:t>
      </w:r>
      <w:r w:rsidR="00EE0E16" w:rsidRPr="00BC489F">
        <w:t xml:space="preserve"> в ударной инициальной позиции. Функция частиц обеспечивать когерентность диалогического дискурса прослеживается в примерах, где частицы отсылают других участников коммуникации к предыдущему знанию или опыту говорящего.</w:t>
      </w:r>
    </w:p>
    <w:p w14:paraId="2AC6C39C" w14:textId="77777777" w:rsidR="001C6C0E" w:rsidRDefault="001C6C0E" w:rsidP="0048169D">
      <w:pPr>
        <w:pStyle w:val="a6"/>
        <w:jc w:val="both"/>
        <w:rPr>
          <w:sz w:val="28"/>
          <w:szCs w:val="28"/>
        </w:rPr>
      </w:pPr>
    </w:p>
    <w:p w14:paraId="264B0EE4" w14:textId="77777777" w:rsidR="001C6C0E" w:rsidRDefault="00EE0E16" w:rsidP="0048169D">
      <w:pPr>
        <w:pStyle w:val="a6"/>
        <w:jc w:val="both"/>
        <w:rPr>
          <w:b/>
          <w:bCs/>
        </w:rPr>
      </w:pPr>
      <w:r>
        <w:rPr>
          <w:b/>
          <w:bCs/>
        </w:rPr>
        <w:t>Список литературы</w:t>
      </w:r>
    </w:p>
    <w:p w14:paraId="288704CA" w14:textId="6A4A392E" w:rsidR="001C6C0E" w:rsidRDefault="00EE0E16" w:rsidP="0048169D">
      <w:pPr>
        <w:pStyle w:val="a6"/>
        <w:jc w:val="both"/>
        <w:rPr>
          <w:sz w:val="22"/>
          <w:szCs w:val="22"/>
        </w:rPr>
      </w:pPr>
      <w:r>
        <w:rPr>
          <w:sz w:val="22"/>
          <w:szCs w:val="22"/>
        </w:rPr>
        <w:t>1. Арутюнова Н.Д. Дискурс // Лингвистический энциклопедический словарь. М.:</w:t>
      </w:r>
      <w:r w:rsidR="007D709D">
        <w:rPr>
          <w:sz w:val="22"/>
          <w:szCs w:val="22"/>
        </w:rPr>
        <w:t> </w:t>
      </w:r>
      <w:r>
        <w:rPr>
          <w:sz w:val="22"/>
          <w:szCs w:val="22"/>
        </w:rPr>
        <w:t>Советская энциклопедия, 1990. С. 136-137.</w:t>
      </w:r>
    </w:p>
    <w:p w14:paraId="5ECF898E" w14:textId="77777777" w:rsidR="001C6C0E" w:rsidRPr="005907D9" w:rsidRDefault="00EE0E16" w:rsidP="0048169D">
      <w:pPr>
        <w:pStyle w:val="a6"/>
        <w:jc w:val="both"/>
        <w:rPr>
          <w:sz w:val="22"/>
          <w:szCs w:val="22"/>
          <w:lang w:val="sv-SE"/>
        </w:rPr>
      </w:pPr>
      <w:r>
        <w:rPr>
          <w:sz w:val="22"/>
          <w:szCs w:val="22"/>
        </w:rPr>
        <w:t>2. Маслова-</w:t>
      </w:r>
      <w:proofErr w:type="spellStart"/>
      <w:r>
        <w:rPr>
          <w:sz w:val="22"/>
          <w:szCs w:val="22"/>
        </w:rPr>
        <w:t>Лашанская</w:t>
      </w:r>
      <w:proofErr w:type="spellEnd"/>
      <w:r>
        <w:rPr>
          <w:sz w:val="22"/>
          <w:szCs w:val="22"/>
        </w:rPr>
        <w:t xml:space="preserve"> С. С., Толстая Н. Н. Учебник шведского языка. СПб</w:t>
      </w:r>
      <w:r>
        <w:rPr>
          <w:sz w:val="22"/>
          <w:szCs w:val="22"/>
          <w:lang w:val="sv-SE"/>
        </w:rPr>
        <w:t xml:space="preserve">.: </w:t>
      </w:r>
      <w:r>
        <w:rPr>
          <w:sz w:val="22"/>
          <w:szCs w:val="22"/>
        </w:rPr>
        <w:t>Литера</w:t>
      </w:r>
      <w:r>
        <w:rPr>
          <w:sz w:val="22"/>
          <w:szCs w:val="22"/>
          <w:lang w:val="sv-SE"/>
        </w:rPr>
        <w:t xml:space="preserve">, 2005. 384 </w:t>
      </w:r>
      <w:r>
        <w:rPr>
          <w:sz w:val="22"/>
          <w:szCs w:val="22"/>
        </w:rPr>
        <w:t>с</w:t>
      </w:r>
      <w:r>
        <w:rPr>
          <w:sz w:val="22"/>
          <w:szCs w:val="22"/>
          <w:lang w:val="sv-SE"/>
        </w:rPr>
        <w:t>.</w:t>
      </w:r>
    </w:p>
    <w:p w14:paraId="5ADCF410" w14:textId="77777777" w:rsidR="001C6C0E" w:rsidRPr="005907D9" w:rsidRDefault="00EE0E16" w:rsidP="0048169D">
      <w:pPr>
        <w:pStyle w:val="a6"/>
        <w:jc w:val="both"/>
        <w:rPr>
          <w:sz w:val="22"/>
          <w:szCs w:val="22"/>
          <w:lang w:val="en-US"/>
        </w:rPr>
      </w:pPr>
      <w:r>
        <w:rPr>
          <w:sz w:val="22"/>
          <w:szCs w:val="22"/>
          <w:lang w:val="sv-SE"/>
        </w:rPr>
        <w:t xml:space="preserve">3. </w:t>
      </w:r>
      <w:proofErr w:type="spellStart"/>
      <w:r>
        <w:rPr>
          <w:sz w:val="22"/>
          <w:szCs w:val="22"/>
          <w:lang w:val="sv-SE"/>
        </w:rPr>
        <w:t>Aijmer</w:t>
      </w:r>
      <w:proofErr w:type="spellEnd"/>
      <w:r>
        <w:rPr>
          <w:sz w:val="22"/>
          <w:szCs w:val="22"/>
          <w:lang w:val="sv-SE"/>
        </w:rPr>
        <w:t xml:space="preserve">, K. Några talaktsfunktioner hos adverb i svenskan // Förhandlingar vid sammankomst för att dryfta frågor rörande svenskans beskrivning. </w:t>
      </w:r>
      <w:r>
        <w:rPr>
          <w:sz w:val="22"/>
          <w:szCs w:val="22"/>
          <w:lang w:val="en-US"/>
        </w:rPr>
        <w:t xml:space="preserve">Stockholm: </w:t>
      </w:r>
      <w:proofErr w:type="spellStart"/>
      <w:r>
        <w:rPr>
          <w:sz w:val="22"/>
          <w:szCs w:val="22"/>
          <w:lang w:val="en-US"/>
        </w:rPr>
        <w:t>Stockholms</w:t>
      </w:r>
      <w:proofErr w:type="spellEnd"/>
      <w:r>
        <w:rPr>
          <w:sz w:val="22"/>
          <w:szCs w:val="22"/>
          <w:lang w:val="en-US"/>
        </w:rPr>
        <w:t xml:space="preserve"> </w:t>
      </w:r>
      <w:proofErr w:type="spellStart"/>
      <w:r>
        <w:rPr>
          <w:sz w:val="22"/>
          <w:szCs w:val="22"/>
          <w:lang w:val="en-US"/>
        </w:rPr>
        <w:t>universitet</w:t>
      </w:r>
      <w:proofErr w:type="spellEnd"/>
      <w:r>
        <w:rPr>
          <w:sz w:val="22"/>
          <w:szCs w:val="22"/>
          <w:lang w:val="en-US"/>
        </w:rPr>
        <w:t>, 1978. Pp. 5-20.</w:t>
      </w:r>
    </w:p>
    <w:p w14:paraId="698BDDBB" w14:textId="77777777" w:rsidR="001C6C0E" w:rsidRDefault="00EE0E16" w:rsidP="0048169D">
      <w:pPr>
        <w:pStyle w:val="a6"/>
        <w:jc w:val="both"/>
        <w:rPr>
          <w:sz w:val="22"/>
          <w:szCs w:val="22"/>
          <w:lang w:val="en-US"/>
        </w:rPr>
      </w:pPr>
      <w:r>
        <w:rPr>
          <w:sz w:val="22"/>
          <w:szCs w:val="22"/>
          <w:lang w:val="en-US"/>
        </w:rPr>
        <w:t xml:space="preserve">4. </w:t>
      </w:r>
      <w:proofErr w:type="spellStart"/>
      <w:r>
        <w:rPr>
          <w:sz w:val="22"/>
          <w:szCs w:val="22"/>
          <w:lang w:val="en-US"/>
        </w:rPr>
        <w:t>Aijmer</w:t>
      </w:r>
      <w:proofErr w:type="spellEnd"/>
      <w:r>
        <w:rPr>
          <w:sz w:val="22"/>
          <w:szCs w:val="22"/>
          <w:lang w:val="en-US"/>
        </w:rPr>
        <w:t>, K. Swedish modal particles in a contrastive perspective // Language Sciences 18. Elsevier, 1996. Pp. 393-427.</w:t>
      </w:r>
    </w:p>
    <w:p w14:paraId="35C6398F" w14:textId="77777777" w:rsidR="001C6C0E" w:rsidRPr="005907D9" w:rsidRDefault="00EE0E16" w:rsidP="0048169D">
      <w:pPr>
        <w:pStyle w:val="a6"/>
        <w:jc w:val="both"/>
        <w:rPr>
          <w:sz w:val="22"/>
          <w:szCs w:val="22"/>
          <w:lang w:val="en-US"/>
        </w:rPr>
      </w:pPr>
      <w:r>
        <w:rPr>
          <w:sz w:val="22"/>
          <w:szCs w:val="22"/>
          <w:lang w:val="en-US"/>
        </w:rPr>
        <w:t xml:space="preserve">5. </w:t>
      </w:r>
      <w:proofErr w:type="spellStart"/>
      <w:r>
        <w:rPr>
          <w:sz w:val="22"/>
          <w:szCs w:val="22"/>
          <w:lang w:val="en-US"/>
        </w:rPr>
        <w:t>Aijmer</w:t>
      </w:r>
      <w:proofErr w:type="spellEnd"/>
      <w:r>
        <w:rPr>
          <w:sz w:val="22"/>
          <w:szCs w:val="22"/>
          <w:lang w:val="en-US"/>
        </w:rPr>
        <w:t xml:space="preserve">, K. The Swedish modal particle </w:t>
      </w:r>
      <w:proofErr w:type="spellStart"/>
      <w:r>
        <w:rPr>
          <w:i/>
          <w:iCs/>
          <w:sz w:val="22"/>
          <w:szCs w:val="22"/>
          <w:lang w:val="en-US"/>
        </w:rPr>
        <w:t>väl</w:t>
      </w:r>
      <w:proofErr w:type="spellEnd"/>
      <w:r>
        <w:rPr>
          <w:i/>
          <w:iCs/>
          <w:sz w:val="22"/>
          <w:szCs w:val="22"/>
          <w:lang w:val="en-US"/>
        </w:rPr>
        <w:t xml:space="preserve"> </w:t>
      </w:r>
      <w:r>
        <w:rPr>
          <w:sz w:val="22"/>
          <w:szCs w:val="22"/>
          <w:lang w:val="en-US"/>
        </w:rPr>
        <w:t xml:space="preserve">in a contrastive perspective // </w:t>
      </w:r>
      <w:r>
        <w:rPr>
          <w:i/>
          <w:iCs/>
          <w:sz w:val="22"/>
          <w:szCs w:val="22"/>
          <w:lang w:val="en-US"/>
        </w:rPr>
        <w:t>Nordic Journal of English Studies 14(1), 2015.</w:t>
      </w:r>
      <w:r>
        <w:rPr>
          <w:sz w:val="22"/>
          <w:szCs w:val="22"/>
          <w:lang w:val="en-US"/>
        </w:rPr>
        <w:t xml:space="preserve"> Pp. 174-200.</w:t>
      </w:r>
    </w:p>
    <w:p w14:paraId="109AE8A3" w14:textId="77777777" w:rsidR="001C6C0E" w:rsidRDefault="00EE0E16" w:rsidP="0048169D">
      <w:pPr>
        <w:pStyle w:val="a6"/>
        <w:jc w:val="both"/>
        <w:rPr>
          <w:sz w:val="22"/>
          <w:szCs w:val="22"/>
          <w:lang w:val="en-US"/>
        </w:rPr>
      </w:pPr>
      <w:r>
        <w:rPr>
          <w:sz w:val="22"/>
          <w:szCs w:val="22"/>
          <w:lang w:val="en-US"/>
        </w:rPr>
        <w:t xml:space="preserve">6. </w:t>
      </w:r>
      <w:proofErr w:type="spellStart"/>
      <w:r>
        <w:rPr>
          <w:sz w:val="22"/>
          <w:szCs w:val="22"/>
          <w:lang w:val="en-US"/>
        </w:rPr>
        <w:t>Aijmer</w:t>
      </w:r>
      <w:proofErr w:type="spellEnd"/>
      <w:r>
        <w:rPr>
          <w:sz w:val="22"/>
          <w:szCs w:val="22"/>
          <w:lang w:val="en-US"/>
        </w:rPr>
        <w:t xml:space="preserve">, K. The Swedish modal particle </w:t>
      </w:r>
      <w:proofErr w:type="spellStart"/>
      <w:r>
        <w:rPr>
          <w:sz w:val="22"/>
          <w:szCs w:val="22"/>
          <w:lang w:val="en-US"/>
        </w:rPr>
        <w:t>nog</w:t>
      </w:r>
      <w:proofErr w:type="spellEnd"/>
      <w:r>
        <w:rPr>
          <w:sz w:val="22"/>
          <w:szCs w:val="22"/>
          <w:lang w:val="en-US"/>
        </w:rPr>
        <w:t xml:space="preserve">. A contrastive analysis // Nordic Journal of English Studies. </w:t>
      </w:r>
      <w:proofErr w:type="spellStart"/>
      <w:r>
        <w:rPr>
          <w:sz w:val="22"/>
          <w:szCs w:val="22"/>
          <w:lang w:val="en-US"/>
        </w:rPr>
        <w:t>Gotherburg</w:t>
      </w:r>
      <w:proofErr w:type="spellEnd"/>
      <w:r>
        <w:rPr>
          <w:sz w:val="22"/>
          <w:szCs w:val="22"/>
          <w:lang w:val="en-US"/>
        </w:rPr>
        <w:t>, 2016. Pp. 149-170.</w:t>
      </w:r>
    </w:p>
    <w:p w14:paraId="21DB65D8" w14:textId="77777777" w:rsidR="001C6C0E" w:rsidRPr="005907D9" w:rsidRDefault="00EE0E16" w:rsidP="0048169D">
      <w:pPr>
        <w:pStyle w:val="a6"/>
        <w:jc w:val="both"/>
        <w:rPr>
          <w:sz w:val="22"/>
          <w:szCs w:val="22"/>
          <w:lang w:val="sv-SE"/>
        </w:rPr>
      </w:pPr>
      <w:r>
        <w:rPr>
          <w:sz w:val="22"/>
          <w:szCs w:val="22"/>
          <w:lang w:val="en-US"/>
        </w:rPr>
        <w:lastRenderedPageBreak/>
        <w:t xml:space="preserve">7. Bergqvist, H. Swedish modal particles as markers of engagement: evidence from distribution and frequency // Folia Linguist. </w:t>
      </w:r>
      <w:r>
        <w:rPr>
          <w:sz w:val="22"/>
          <w:szCs w:val="22"/>
          <w:lang w:val="sv-SE"/>
        </w:rPr>
        <w:t xml:space="preserve">De </w:t>
      </w:r>
      <w:proofErr w:type="spellStart"/>
      <w:r>
        <w:rPr>
          <w:sz w:val="22"/>
          <w:szCs w:val="22"/>
          <w:lang w:val="sv-SE"/>
        </w:rPr>
        <w:t>Gruyter</w:t>
      </w:r>
      <w:proofErr w:type="spellEnd"/>
      <w:r>
        <w:rPr>
          <w:sz w:val="22"/>
          <w:szCs w:val="22"/>
          <w:lang w:val="sv-SE"/>
        </w:rPr>
        <w:t xml:space="preserve"> </w:t>
      </w:r>
      <w:proofErr w:type="spellStart"/>
      <w:r>
        <w:rPr>
          <w:sz w:val="22"/>
          <w:szCs w:val="22"/>
          <w:lang w:val="sv-SE"/>
        </w:rPr>
        <w:t>Mouton</w:t>
      </w:r>
      <w:proofErr w:type="spellEnd"/>
      <w:r>
        <w:rPr>
          <w:sz w:val="22"/>
          <w:szCs w:val="22"/>
          <w:lang w:val="sv-SE"/>
        </w:rPr>
        <w:t xml:space="preserve">, 2020. </w:t>
      </w:r>
      <w:proofErr w:type="spellStart"/>
      <w:r>
        <w:rPr>
          <w:sz w:val="22"/>
          <w:szCs w:val="22"/>
          <w:lang w:val="sv-SE"/>
        </w:rPr>
        <w:t>Pp</w:t>
      </w:r>
      <w:proofErr w:type="spellEnd"/>
      <w:r>
        <w:rPr>
          <w:sz w:val="22"/>
          <w:szCs w:val="22"/>
          <w:lang w:val="sv-SE"/>
        </w:rPr>
        <w:t>. 469–496.</w:t>
      </w:r>
    </w:p>
    <w:p w14:paraId="78DEE4E2" w14:textId="77777777" w:rsidR="001C6C0E" w:rsidRDefault="00EE0E16" w:rsidP="0048169D">
      <w:pPr>
        <w:pStyle w:val="a6"/>
        <w:jc w:val="both"/>
        <w:rPr>
          <w:sz w:val="22"/>
          <w:szCs w:val="22"/>
          <w:lang w:val="sv-SE"/>
        </w:rPr>
      </w:pPr>
      <w:r>
        <w:rPr>
          <w:sz w:val="22"/>
          <w:szCs w:val="22"/>
          <w:lang w:val="sv-SE"/>
        </w:rPr>
        <w:t xml:space="preserve">8. </w:t>
      </w:r>
      <w:proofErr w:type="spellStart"/>
      <w:r>
        <w:rPr>
          <w:sz w:val="22"/>
          <w:szCs w:val="22"/>
          <w:lang w:val="sv-SE"/>
        </w:rPr>
        <w:t>Borgstam</w:t>
      </w:r>
      <w:proofErr w:type="spellEnd"/>
      <w:r>
        <w:rPr>
          <w:sz w:val="22"/>
          <w:szCs w:val="22"/>
          <w:lang w:val="sv-SE"/>
        </w:rPr>
        <w:t>, S. Nog är tillräckligt // Nysvenska studier, 57:e årgången. 1997.</w:t>
      </w:r>
    </w:p>
    <w:p w14:paraId="19FFB501" w14:textId="77777777" w:rsidR="001C6C0E" w:rsidRDefault="00EE0E16" w:rsidP="0048169D">
      <w:pPr>
        <w:pStyle w:val="a6"/>
        <w:jc w:val="both"/>
        <w:rPr>
          <w:sz w:val="22"/>
          <w:szCs w:val="22"/>
          <w:lang w:val="sv-SE"/>
        </w:rPr>
      </w:pPr>
      <w:r>
        <w:rPr>
          <w:sz w:val="22"/>
          <w:szCs w:val="22"/>
          <w:lang w:val="sv-SE"/>
        </w:rPr>
        <w:t xml:space="preserve">9. Eriksson, M. Ju, väl, då, va, alltså – en undersökning av talaktsadverbial i stockholmskt talspråk // Studier i stockholmsspråk 1. Stockholm: Stockholms universitet, 1988. </w:t>
      </w:r>
      <w:proofErr w:type="spellStart"/>
      <w:r>
        <w:rPr>
          <w:sz w:val="22"/>
          <w:szCs w:val="22"/>
          <w:lang w:val="sv-SE"/>
        </w:rPr>
        <w:t>Pp</w:t>
      </w:r>
      <w:proofErr w:type="spellEnd"/>
      <w:r>
        <w:rPr>
          <w:sz w:val="22"/>
          <w:szCs w:val="22"/>
          <w:lang w:val="sv-SE"/>
        </w:rPr>
        <w:t>. 75-120.</w:t>
      </w:r>
    </w:p>
    <w:p w14:paraId="01CFA76E" w14:textId="77777777" w:rsidR="001C6C0E" w:rsidRDefault="00EE0E16" w:rsidP="0048169D">
      <w:pPr>
        <w:pStyle w:val="a6"/>
        <w:jc w:val="both"/>
        <w:rPr>
          <w:sz w:val="22"/>
          <w:szCs w:val="22"/>
          <w:lang w:val="sv-SE"/>
        </w:rPr>
      </w:pPr>
      <w:r>
        <w:rPr>
          <w:sz w:val="22"/>
          <w:szCs w:val="22"/>
          <w:lang w:val="sv-SE"/>
        </w:rPr>
        <w:t xml:space="preserve">10. </w:t>
      </w:r>
      <w:proofErr w:type="spellStart"/>
      <w:r>
        <w:rPr>
          <w:sz w:val="22"/>
          <w:szCs w:val="22"/>
          <w:lang w:val="sv-SE"/>
        </w:rPr>
        <w:t>Fretheim</w:t>
      </w:r>
      <w:proofErr w:type="spellEnd"/>
      <w:r>
        <w:rPr>
          <w:sz w:val="22"/>
          <w:szCs w:val="22"/>
          <w:lang w:val="sv-SE"/>
        </w:rPr>
        <w:t>, T. ‘Ego’-</w:t>
      </w:r>
      <w:proofErr w:type="spellStart"/>
      <w:r>
        <w:rPr>
          <w:sz w:val="22"/>
          <w:szCs w:val="22"/>
          <w:lang w:val="sv-SE"/>
        </w:rPr>
        <w:t>dempere</w:t>
      </w:r>
      <w:proofErr w:type="spellEnd"/>
      <w:r>
        <w:rPr>
          <w:sz w:val="22"/>
          <w:szCs w:val="22"/>
          <w:lang w:val="sv-SE"/>
        </w:rPr>
        <w:t xml:space="preserve"> </w:t>
      </w:r>
      <w:proofErr w:type="spellStart"/>
      <w:r>
        <w:rPr>
          <w:sz w:val="22"/>
          <w:szCs w:val="22"/>
          <w:lang w:val="sv-SE"/>
        </w:rPr>
        <w:t>og</w:t>
      </w:r>
      <w:proofErr w:type="spellEnd"/>
      <w:r>
        <w:rPr>
          <w:sz w:val="22"/>
          <w:szCs w:val="22"/>
          <w:lang w:val="sv-SE"/>
        </w:rPr>
        <w:t xml:space="preserve"> ‘alter’-</w:t>
      </w:r>
      <w:proofErr w:type="spellStart"/>
      <w:r>
        <w:rPr>
          <w:sz w:val="22"/>
          <w:szCs w:val="22"/>
          <w:lang w:val="sv-SE"/>
        </w:rPr>
        <w:t>dempere</w:t>
      </w:r>
      <w:proofErr w:type="spellEnd"/>
      <w:r>
        <w:rPr>
          <w:sz w:val="22"/>
          <w:szCs w:val="22"/>
          <w:lang w:val="sv-SE"/>
        </w:rPr>
        <w:t xml:space="preserve">. </w:t>
      </w:r>
      <w:proofErr w:type="spellStart"/>
      <w:r>
        <w:rPr>
          <w:sz w:val="22"/>
          <w:szCs w:val="22"/>
          <w:lang w:val="sv-SE"/>
        </w:rPr>
        <w:t>Maal</w:t>
      </w:r>
      <w:proofErr w:type="spellEnd"/>
      <w:r>
        <w:rPr>
          <w:sz w:val="22"/>
          <w:szCs w:val="22"/>
          <w:lang w:val="sv-SE"/>
        </w:rPr>
        <w:t xml:space="preserve"> </w:t>
      </w:r>
      <w:proofErr w:type="spellStart"/>
      <w:r>
        <w:rPr>
          <w:sz w:val="22"/>
          <w:szCs w:val="22"/>
          <w:lang w:val="sv-SE"/>
        </w:rPr>
        <w:t>og</w:t>
      </w:r>
      <w:proofErr w:type="spellEnd"/>
      <w:r>
        <w:rPr>
          <w:sz w:val="22"/>
          <w:szCs w:val="22"/>
          <w:lang w:val="sv-SE"/>
        </w:rPr>
        <w:t xml:space="preserve"> Minne, 1981. </w:t>
      </w:r>
      <w:proofErr w:type="spellStart"/>
      <w:r>
        <w:rPr>
          <w:sz w:val="22"/>
          <w:szCs w:val="22"/>
          <w:lang w:val="sv-SE"/>
        </w:rPr>
        <w:t>Pp</w:t>
      </w:r>
      <w:proofErr w:type="spellEnd"/>
      <w:r>
        <w:rPr>
          <w:sz w:val="22"/>
          <w:szCs w:val="22"/>
          <w:lang w:val="sv-SE"/>
        </w:rPr>
        <w:t>. 86-100.</w:t>
      </w:r>
    </w:p>
    <w:p w14:paraId="1656E60E" w14:textId="77777777" w:rsidR="001C6C0E" w:rsidRPr="005907D9" w:rsidRDefault="00EE0E16" w:rsidP="0048169D">
      <w:pPr>
        <w:pStyle w:val="a6"/>
        <w:jc w:val="both"/>
        <w:rPr>
          <w:sz w:val="22"/>
          <w:szCs w:val="22"/>
          <w:lang w:val="sv-SE"/>
        </w:rPr>
      </w:pPr>
      <w:r>
        <w:rPr>
          <w:sz w:val="22"/>
          <w:szCs w:val="22"/>
          <w:lang w:val="sv-SE"/>
        </w:rPr>
        <w:t>11. Josephson, O. Ju: ifrågasatta självklarheter om svenskan, engelskan och alla andra språk i Sverige. Stockholm: Studentlitteratur AB, 2005. 203 p.</w:t>
      </w:r>
    </w:p>
    <w:p w14:paraId="1EC45852" w14:textId="77777777" w:rsidR="001C6C0E" w:rsidRDefault="00EE0E16" w:rsidP="0048169D">
      <w:pPr>
        <w:pStyle w:val="a6"/>
        <w:jc w:val="both"/>
        <w:rPr>
          <w:sz w:val="22"/>
          <w:szCs w:val="22"/>
          <w:lang w:val="sv-SE"/>
        </w:rPr>
      </w:pPr>
      <w:r>
        <w:rPr>
          <w:sz w:val="22"/>
          <w:szCs w:val="22"/>
          <w:lang w:val="sv-SE"/>
        </w:rPr>
        <w:t>12. Lindström, J. Tur och ordning. Introduktion till svensk samtalsgrammatik</w:t>
      </w:r>
      <w:r>
        <w:rPr>
          <w:i/>
          <w:iCs/>
          <w:sz w:val="22"/>
          <w:szCs w:val="22"/>
          <w:lang w:val="sv-SE"/>
        </w:rPr>
        <w:t xml:space="preserve">. </w:t>
      </w:r>
      <w:r>
        <w:rPr>
          <w:sz w:val="22"/>
          <w:szCs w:val="22"/>
          <w:lang w:val="sv-SE"/>
        </w:rPr>
        <w:t xml:space="preserve">Stockholm: Norstedts akademiska förlag, 2008. 309 p. </w:t>
      </w:r>
    </w:p>
    <w:p w14:paraId="6D7CF2DD" w14:textId="77777777" w:rsidR="001C6C0E" w:rsidRDefault="00EE0E16" w:rsidP="0048169D">
      <w:pPr>
        <w:pStyle w:val="a6"/>
        <w:jc w:val="both"/>
        <w:rPr>
          <w:sz w:val="22"/>
          <w:szCs w:val="22"/>
          <w:lang w:val="sv-SE"/>
        </w:rPr>
      </w:pPr>
      <w:r>
        <w:rPr>
          <w:sz w:val="22"/>
          <w:szCs w:val="22"/>
          <w:lang w:val="sv-SE"/>
        </w:rPr>
        <w:t xml:space="preserve">13. Norén, L. Dramer. Stockholm: Albert Bonniers förlag, 2014. </w:t>
      </w:r>
      <w:proofErr w:type="spellStart"/>
      <w:r>
        <w:rPr>
          <w:sz w:val="22"/>
          <w:szCs w:val="22"/>
          <w:lang w:val="sv-SE"/>
        </w:rPr>
        <w:t>Pp</w:t>
      </w:r>
      <w:proofErr w:type="spellEnd"/>
      <w:r>
        <w:rPr>
          <w:sz w:val="22"/>
          <w:szCs w:val="22"/>
          <w:lang w:val="sv-SE"/>
        </w:rPr>
        <w:t>. 13-56.</w:t>
      </w:r>
    </w:p>
    <w:p w14:paraId="6D7E0783" w14:textId="28A9A534" w:rsidR="001C6C0E" w:rsidRPr="005907D9" w:rsidRDefault="00EE0E16" w:rsidP="0048169D">
      <w:pPr>
        <w:pStyle w:val="a6"/>
        <w:jc w:val="both"/>
        <w:rPr>
          <w:sz w:val="22"/>
          <w:szCs w:val="22"/>
          <w:lang w:val="en-US"/>
        </w:rPr>
      </w:pPr>
      <w:r>
        <w:rPr>
          <w:sz w:val="22"/>
          <w:szCs w:val="22"/>
          <w:lang w:val="sv-SE"/>
        </w:rPr>
        <w:t xml:space="preserve">14. Petersson, D. Inte, nog och visst i mittfält och fundament. </w:t>
      </w:r>
      <w:proofErr w:type="spellStart"/>
      <w:r>
        <w:rPr>
          <w:sz w:val="22"/>
          <w:szCs w:val="22"/>
          <w:lang w:val="en-US"/>
        </w:rPr>
        <w:t>Lunds</w:t>
      </w:r>
      <w:proofErr w:type="spellEnd"/>
      <w:r>
        <w:rPr>
          <w:sz w:val="22"/>
          <w:szCs w:val="22"/>
          <w:lang w:val="en-US"/>
        </w:rPr>
        <w:t xml:space="preserve"> </w:t>
      </w:r>
      <w:proofErr w:type="spellStart"/>
      <w:r>
        <w:rPr>
          <w:sz w:val="22"/>
          <w:szCs w:val="22"/>
          <w:lang w:val="en-US"/>
        </w:rPr>
        <w:t>universitet</w:t>
      </w:r>
      <w:proofErr w:type="spellEnd"/>
      <w:r>
        <w:rPr>
          <w:sz w:val="22"/>
          <w:szCs w:val="22"/>
          <w:lang w:val="en-US"/>
        </w:rPr>
        <w:t>, 2006. 43</w:t>
      </w:r>
      <w:r w:rsidR="007D709D" w:rsidRPr="008932EF">
        <w:rPr>
          <w:sz w:val="22"/>
          <w:szCs w:val="22"/>
          <w:lang w:val="en-US"/>
        </w:rPr>
        <w:t> </w:t>
      </w:r>
      <w:r>
        <w:rPr>
          <w:sz w:val="22"/>
          <w:szCs w:val="22"/>
          <w:lang w:val="en-US"/>
        </w:rPr>
        <w:t>p.</w:t>
      </w:r>
    </w:p>
    <w:p w14:paraId="16F316EA" w14:textId="77777777" w:rsidR="001C6C0E" w:rsidRPr="005907D9" w:rsidRDefault="00EE0E16" w:rsidP="0048169D">
      <w:pPr>
        <w:pStyle w:val="a6"/>
        <w:jc w:val="both"/>
        <w:rPr>
          <w:sz w:val="22"/>
          <w:szCs w:val="22"/>
          <w:lang w:val="sv-SE"/>
        </w:rPr>
      </w:pPr>
      <w:r>
        <w:rPr>
          <w:sz w:val="22"/>
          <w:szCs w:val="22"/>
          <w:lang w:val="en-US"/>
        </w:rPr>
        <w:t>15.Scherf, N. Swedish Modal Particles. Analyses of '</w:t>
      </w:r>
      <w:proofErr w:type="spellStart"/>
      <w:r>
        <w:rPr>
          <w:sz w:val="22"/>
          <w:szCs w:val="22"/>
          <w:lang w:val="en-US"/>
        </w:rPr>
        <w:t>ju</w:t>
      </w:r>
      <w:proofErr w:type="spellEnd"/>
      <w:r>
        <w:rPr>
          <w:sz w:val="22"/>
          <w:szCs w:val="22"/>
          <w:lang w:val="en-US"/>
        </w:rPr>
        <w:t>', '</w:t>
      </w:r>
      <w:proofErr w:type="spellStart"/>
      <w:r>
        <w:rPr>
          <w:sz w:val="22"/>
          <w:szCs w:val="22"/>
          <w:lang w:val="en-US"/>
        </w:rPr>
        <w:t>väl</w:t>
      </w:r>
      <w:proofErr w:type="spellEnd"/>
      <w:r>
        <w:rPr>
          <w:sz w:val="22"/>
          <w:szCs w:val="22"/>
          <w:lang w:val="en-US"/>
        </w:rPr>
        <w:t>', '</w:t>
      </w:r>
      <w:proofErr w:type="spellStart"/>
      <w:r>
        <w:rPr>
          <w:sz w:val="22"/>
          <w:szCs w:val="22"/>
          <w:lang w:val="en-US"/>
        </w:rPr>
        <w:t>nog</w:t>
      </w:r>
      <w:proofErr w:type="spellEnd"/>
      <w:r>
        <w:rPr>
          <w:sz w:val="22"/>
          <w:szCs w:val="22"/>
          <w:lang w:val="en-US"/>
        </w:rPr>
        <w:t>' and '</w:t>
      </w:r>
      <w:proofErr w:type="spellStart"/>
      <w:r>
        <w:rPr>
          <w:sz w:val="22"/>
          <w:szCs w:val="22"/>
          <w:lang w:val="en-US"/>
        </w:rPr>
        <w:t>visst</w:t>
      </w:r>
      <w:proofErr w:type="spellEnd"/>
      <w:r>
        <w:rPr>
          <w:sz w:val="22"/>
          <w:szCs w:val="22"/>
          <w:lang w:val="en-US"/>
        </w:rPr>
        <w:t xml:space="preserve">'. Ph. D. Thesis. </w:t>
      </w:r>
      <w:r w:rsidRPr="005907D9">
        <w:rPr>
          <w:sz w:val="22"/>
          <w:szCs w:val="22"/>
          <w:lang w:val="sv-SE"/>
        </w:rPr>
        <w:t>Humboldt-</w:t>
      </w:r>
      <w:proofErr w:type="spellStart"/>
      <w:r w:rsidRPr="005907D9">
        <w:rPr>
          <w:sz w:val="22"/>
          <w:szCs w:val="22"/>
          <w:lang w:val="sv-SE"/>
        </w:rPr>
        <w:t>Universität</w:t>
      </w:r>
      <w:proofErr w:type="spellEnd"/>
      <w:r w:rsidRPr="005907D9">
        <w:rPr>
          <w:sz w:val="22"/>
          <w:szCs w:val="22"/>
          <w:lang w:val="sv-SE"/>
        </w:rPr>
        <w:t xml:space="preserve"> </w:t>
      </w:r>
      <w:proofErr w:type="spellStart"/>
      <w:r w:rsidRPr="005907D9">
        <w:rPr>
          <w:sz w:val="22"/>
          <w:szCs w:val="22"/>
          <w:lang w:val="sv-SE"/>
        </w:rPr>
        <w:t>zu</w:t>
      </w:r>
      <w:proofErr w:type="spellEnd"/>
      <w:r w:rsidRPr="005907D9">
        <w:rPr>
          <w:sz w:val="22"/>
          <w:szCs w:val="22"/>
          <w:lang w:val="sv-SE"/>
        </w:rPr>
        <w:t xml:space="preserve"> Berlin, 2018. 346 p.  </w:t>
      </w:r>
    </w:p>
    <w:p w14:paraId="06C2DF43" w14:textId="77777777" w:rsidR="001C6C0E" w:rsidRPr="005907D9" w:rsidRDefault="00EE0E16" w:rsidP="0048169D">
      <w:pPr>
        <w:pStyle w:val="a6"/>
        <w:jc w:val="both"/>
        <w:rPr>
          <w:sz w:val="22"/>
          <w:szCs w:val="22"/>
          <w:lang w:val="sv-SE"/>
        </w:rPr>
      </w:pPr>
      <w:r w:rsidRPr="005907D9">
        <w:rPr>
          <w:sz w:val="22"/>
          <w:szCs w:val="22"/>
          <w:lang w:val="sv-SE"/>
        </w:rPr>
        <w:t>16. Teleman U., Hellberg S., Andersson E. Svenska Akademiens grammatik // Vol. 4. Stockholm: Norstedts, 1999. 977 p.</w:t>
      </w:r>
    </w:p>
    <w:p w14:paraId="7CFBAF0E" w14:textId="77777777" w:rsidR="001C6C0E" w:rsidRPr="005907D9" w:rsidRDefault="00EE0E16" w:rsidP="0048169D">
      <w:pPr>
        <w:pStyle w:val="a6"/>
        <w:jc w:val="both"/>
        <w:rPr>
          <w:rStyle w:val="a8"/>
          <w:sz w:val="22"/>
          <w:szCs w:val="22"/>
          <w:lang w:val="sv-SE"/>
        </w:rPr>
      </w:pPr>
      <w:r w:rsidRPr="005907D9">
        <w:rPr>
          <w:sz w:val="22"/>
          <w:szCs w:val="22"/>
          <w:lang w:val="sv-SE"/>
        </w:rPr>
        <w:t xml:space="preserve">17. </w:t>
      </w:r>
      <w:r>
        <w:rPr>
          <w:sz w:val="22"/>
          <w:szCs w:val="22"/>
        </w:rPr>
        <w:t>Корпус</w:t>
      </w:r>
      <w:r w:rsidRPr="005907D9">
        <w:rPr>
          <w:sz w:val="22"/>
          <w:szCs w:val="22"/>
          <w:lang w:val="sv-SE"/>
        </w:rPr>
        <w:t xml:space="preserve"> </w:t>
      </w:r>
      <w:r>
        <w:rPr>
          <w:sz w:val="22"/>
          <w:szCs w:val="22"/>
        </w:rPr>
        <w:t>шведского</w:t>
      </w:r>
      <w:r w:rsidRPr="005907D9">
        <w:rPr>
          <w:sz w:val="22"/>
          <w:szCs w:val="22"/>
          <w:lang w:val="sv-SE"/>
        </w:rPr>
        <w:t xml:space="preserve"> </w:t>
      </w:r>
      <w:r>
        <w:rPr>
          <w:sz w:val="22"/>
          <w:szCs w:val="22"/>
        </w:rPr>
        <w:t>языка</w:t>
      </w:r>
      <w:r w:rsidRPr="005907D9">
        <w:rPr>
          <w:sz w:val="22"/>
          <w:szCs w:val="22"/>
          <w:lang w:val="sv-SE"/>
        </w:rPr>
        <w:t xml:space="preserve"> Språkbanken. URL: </w:t>
      </w:r>
      <w:hyperlink r:id="rId7" w:history="1">
        <w:r w:rsidRPr="005907D9">
          <w:rPr>
            <w:rStyle w:val="Hyperlink0"/>
            <w:lang w:val="sv-SE"/>
          </w:rPr>
          <w:t>https</w:t>
        </w:r>
        <w:r w:rsidRPr="005907D9">
          <w:rPr>
            <w:rStyle w:val="a8"/>
            <w:color w:val="0000FF"/>
            <w:sz w:val="22"/>
            <w:szCs w:val="22"/>
            <w:u w:val="single" w:color="0000FF"/>
            <w:lang w:val="sv-SE"/>
          </w:rPr>
          <w:t>://</w:t>
        </w:r>
        <w:r w:rsidRPr="005907D9">
          <w:rPr>
            <w:rStyle w:val="Hyperlink0"/>
            <w:lang w:val="sv-SE"/>
          </w:rPr>
          <w:t>s</w:t>
        </w:r>
        <w:r>
          <w:rPr>
            <w:rStyle w:val="a8"/>
            <w:color w:val="0000FF"/>
            <w:sz w:val="22"/>
            <w:szCs w:val="22"/>
            <w:u w:val="single" w:color="0000FF"/>
            <w:lang w:val="sv-SE"/>
          </w:rPr>
          <w:t>praakbanken</w:t>
        </w:r>
        <w:r w:rsidRPr="005907D9">
          <w:rPr>
            <w:rStyle w:val="a8"/>
            <w:color w:val="0000FF"/>
            <w:sz w:val="22"/>
            <w:szCs w:val="22"/>
            <w:u w:val="single" w:color="0000FF"/>
            <w:lang w:val="sv-SE"/>
          </w:rPr>
          <w:t>.</w:t>
        </w:r>
        <w:r>
          <w:rPr>
            <w:rStyle w:val="a8"/>
            <w:color w:val="0000FF"/>
            <w:sz w:val="22"/>
            <w:szCs w:val="22"/>
            <w:u w:val="single" w:color="0000FF"/>
            <w:lang w:val="sv-SE"/>
          </w:rPr>
          <w:t>gu</w:t>
        </w:r>
        <w:r w:rsidRPr="005907D9">
          <w:rPr>
            <w:rStyle w:val="a8"/>
            <w:color w:val="0000FF"/>
            <w:sz w:val="22"/>
            <w:szCs w:val="22"/>
            <w:u w:val="single" w:color="0000FF"/>
            <w:lang w:val="sv-SE"/>
          </w:rPr>
          <w:t>.</w:t>
        </w:r>
        <w:r>
          <w:rPr>
            <w:rStyle w:val="a8"/>
            <w:color w:val="0000FF"/>
            <w:sz w:val="22"/>
            <w:szCs w:val="22"/>
            <w:u w:val="single" w:color="0000FF"/>
            <w:lang w:val="sv-SE"/>
          </w:rPr>
          <w:t>se</w:t>
        </w:r>
      </w:hyperlink>
      <w:r w:rsidRPr="005907D9">
        <w:rPr>
          <w:rStyle w:val="a8"/>
          <w:sz w:val="22"/>
          <w:szCs w:val="22"/>
          <w:lang w:val="sv-SE"/>
        </w:rPr>
        <w:t xml:space="preserve"> (</w:t>
      </w:r>
      <w:r>
        <w:rPr>
          <w:rStyle w:val="a8"/>
          <w:sz w:val="22"/>
          <w:szCs w:val="22"/>
        </w:rPr>
        <w:t>дата</w:t>
      </w:r>
      <w:r w:rsidRPr="005907D9">
        <w:rPr>
          <w:rStyle w:val="a8"/>
          <w:sz w:val="22"/>
          <w:szCs w:val="22"/>
          <w:lang w:val="sv-SE"/>
        </w:rPr>
        <w:t xml:space="preserve"> </w:t>
      </w:r>
      <w:r>
        <w:rPr>
          <w:rStyle w:val="a8"/>
          <w:sz w:val="22"/>
          <w:szCs w:val="22"/>
        </w:rPr>
        <w:t>обращения</w:t>
      </w:r>
      <w:r w:rsidRPr="005907D9">
        <w:rPr>
          <w:rStyle w:val="a8"/>
          <w:sz w:val="22"/>
          <w:szCs w:val="22"/>
          <w:lang w:val="sv-SE"/>
        </w:rPr>
        <w:t>: 14.08.2021).</w:t>
      </w:r>
    </w:p>
    <w:p w14:paraId="5E77A23F" w14:textId="77777777" w:rsidR="001C6C0E" w:rsidRDefault="00EE0E16" w:rsidP="0048169D">
      <w:pPr>
        <w:pStyle w:val="a6"/>
        <w:jc w:val="both"/>
        <w:rPr>
          <w:rStyle w:val="a8"/>
          <w:sz w:val="22"/>
          <w:szCs w:val="22"/>
        </w:rPr>
      </w:pPr>
      <w:r>
        <w:rPr>
          <w:rStyle w:val="a8"/>
          <w:sz w:val="22"/>
          <w:szCs w:val="22"/>
        </w:rPr>
        <w:t xml:space="preserve">18. Национальный корпус русского языка. </w:t>
      </w:r>
      <w:r>
        <w:rPr>
          <w:rStyle w:val="a8"/>
          <w:sz w:val="22"/>
          <w:szCs w:val="22"/>
          <w:lang w:val="sv-SE"/>
        </w:rPr>
        <w:t>URL</w:t>
      </w:r>
      <w:r>
        <w:rPr>
          <w:rStyle w:val="a8"/>
          <w:sz w:val="22"/>
          <w:szCs w:val="22"/>
        </w:rPr>
        <w:t xml:space="preserve">: </w:t>
      </w:r>
      <w:hyperlink r:id="rId8" w:history="1">
        <w:r>
          <w:rPr>
            <w:rStyle w:val="Hyperlink1"/>
          </w:rPr>
          <w:t>https</w:t>
        </w:r>
        <w:r>
          <w:rPr>
            <w:rStyle w:val="a9"/>
            <w:sz w:val="22"/>
            <w:szCs w:val="22"/>
          </w:rPr>
          <w:t>://</w:t>
        </w:r>
        <w:r>
          <w:rPr>
            <w:rStyle w:val="Hyperlink1"/>
          </w:rPr>
          <w:t>ruscorpora</w:t>
        </w:r>
        <w:r>
          <w:rPr>
            <w:rStyle w:val="a9"/>
            <w:sz w:val="22"/>
            <w:szCs w:val="22"/>
          </w:rPr>
          <w:t>.</w:t>
        </w:r>
        <w:r>
          <w:rPr>
            <w:rStyle w:val="Hyperlink1"/>
          </w:rPr>
          <w:t>ru</w:t>
        </w:r>
        <w:r>
          <w:rPr>
            <w:rStyle w:val="a9"/>
            <w:sz w:val="22"/>
            <w:szCs w:val="22"/>
          </w:rPr>
          <w:t>/</w:t>
        </w:r>
        <w:r>
          <w:rPr>
            <w:rStyle w:val="Hyperlink1"/>
          </w:rPr>
          <w:t>new</w:t>
        </w:r>
        <w:r>
          <w:rPr>
            <w:rStyle w:val="a9"/>
            <w:sz w:val="22"/>
            <w:szCs w:val="22"/>
          </w:rPr>
          <w:t>/</w:t>
        </w:r>
        <w:r>
          <w:rPr>
            <w:rStyle w:val="Hyperlink1"/>
          </w:rPr>
          <w:t>search</w:t>
        </w:r>
        <w:r>
          <w:rPr>
            <w:rStyle w:val="a9"/>
            <w:sz w:val="22"/>
            <w:szCs w:val="22"/>
          </w:rPr>
          <w:t>-</w:t>
        </w:r>
        <w:r>
          <w:rPr>
            <w:rStyle w:val="Hyperlink1"/>
          </w:rPr>
          <w:t>main</w:t>
        </w:r>
        <w:r>
          <w:rPr>
            <w:rStyle w:val="a9"/>
            <w:sz w:val="22"/>
            <w:szCs w:val="22"/>
          </w:rPr>
          <w:t>.</w:t>
        </w:r>
        <w:r>
          <w:rPr>
            <w:rStyle w:val="Hyperlink1"/>
          </w:rPr>
          <w:t>html</w:t>
        </w:r>
      </w:hyperlink>
      <w:r>
        <w:rPr>
          <w:rStyle w:val="a8"/>
          <w:sz w:val="22"/>
          <w:szCs w:val="22"/>
        </w:rPr>
        <w:t xml:space="preserve"> (дата обращения: 15.08.2021)</w:t>
      </w:r>
    </w:p>
    <w:p w14:paraId="2E9835F6" w14:textId="77777777" w:rsidR="001C6C0E" w:rsidRPr="005907D9" w:rsidRDefault="00EE0E16" w:rsidP="0048169D">
      <w:pPr>
        <w:pStyle w:val="a6"/>
        <w:jc w:val="both"/>
        <w:rPr>
          <w:rStyle w:val="a8"/>
          <w:sz w:val="22"/>
          <w:szCs w:val="22"/>
          <w:lang w:val="sv-SE"/>
        </w:rPr>
      </w:pPr>
      <w:r>
        <w:rPr>
          <w:rStyle w:val="a8"/>
          <w:sz w:val="22"/>
          <w:szCs w:val="22"/>
          <w:lang w:val="sv-SE"/>
        </w:rPr>
        <w:t xml:space="preserve">19. Svenska Akademiens Ordbok (SAOB). URL: </w:t>
      </w:r>
      <w:hyperlink r:id="rId9" w:history="1">
        <w:r>
          <w:rPr>
            <w:rStyle w:val="Hyperlink1"/>
          </w:rPr>
          <w:t>https://www.saob.se</w:t>
        </w:r>
      </w:hyperlink>
      <w:r>
        <w:rPr>
          <w:rStyle w:val="a8"/>
          <w:sz w:val="22"/>
          <w:szCs w:val="22"/>
          <w:lang w:val="sv-SE"/>
        </w:rPr>
        <w:t xml:space="preserve"> (</w:t>
      </w:r>
      <w:r>
        <w:rPr>
          <w:rStyle w:val="a8"/>
          <w:sz w:val="22"/>
          <w:szCs w:val="22"/>
        </w:rPr>
        <w:t>дата</w:t>
      </w:r>
      <w:r>
        <w:rPr>
          <w:rStyle w:val="a8"/>
          <w:sz w:val="22"/>
          <w:szCs w:val="22"/>
          <w:lang w:val="sv-SE"/>
        </w:rPr>
        <w:t xml:space="preserve"> </w:t>
      </w:r>
      <w:r>
        <w:rPr>
          <w:rStyle w:val="a8"/>
          <w:sz w:val="22"/>
          <w:szCs w:val="22"/>
        </w:rPr>
        <w:t>обращения</w:t>
      </w:r>
      <w:r>
        <w:rPr>
          <w:rStyle w:val="a8"/>
          <w:sz w:val="22"/>
          <w:szCs w:val="22"/>
          <w:lang w:val="sv-SE"/>
        </w:rPr>
        <w:t>: 13.08.2021)</w:t>
      </w:r>
    </w:p>
    <w:p w14:paraId="205AE780" w14:textId="77777777" w:rsidR="001C6C0E" w:rsidRDefault="001C6C0E" w:rsidP="0048169D">
      <w:pPr>
        <w:pStyle w:val="a6"/>
        <w:jc w:val="both"/>
        <w:rPr>
          <w:rStyle w:val="a8"/>
          <w:sz w:val="22"/>
          <w:szCs w:val="22"/>
          <w:lang w:val="sv-SE"/>
        </w:rPr>
      </w:pPr>
    </w:p>
    <w:p w14:paraId="5A6FD7C4" w14:textId="77777777" w:rsidR="001C6C0E" w:rsidRDefault="00EE0E16">
      <w:pPr>
        <w:pStyle w:val="a6"/>
        <w:ind w:left="360" w:firstLine="709"/>
        <w:jc w:val="center"/>
        <w:rPr>
          <w:rStyle w:val="a8"/>
          <w:b/>
          <w:bCs/>
          <w:lang w:val="en-US"/>
        </w:rPr>
      </w:pPr>
      <w:r>
        <w:rPr>
          <w:rStyle w:val="a8"/>
          <w:b/>
          <w:bCs/>
          <w:lang w:val="en-US"/>
        </w:rPr>
        <w:t>THE SWEDISH MODAL PARTICLES NOG AND VISST AS A CONNECTIVE MEANS IN DRAMATIC DIALOG (EVIDENCE FROM THE PLAY SILENT MUSIC BY LARS NORÉN</w:t>
      </w:r>
    </w:p>
    <w:p w14:paraId="0FB551DF" w14:textId="77777777" w:rsidR="001C6C0E" w:rsidRDefault="00EE0E16">
      <w:pPr>
        <w:pStyle w:val="a6"/>
        <w:ind w:left="360" w:firstLine="709"/>
        <w:jc w:val="center"/>
        <w:rPr>
          <w:rStyle w:val="a8"/>
          <w:b/>
          <w:bCs/>
          <w:lang w:val="en-US"/>
        </w:rPr>
      </w:pPr>
      <w:r>
        <w:rPr>
          <w:rStyle w:val="a8"/>
          <w:b/>
          <w:bCs/>
          <w:lang w:val="en-US"/>
        </w:rPr>
        <w:t xml:space="preserve">Y.V. </w:t>
      </w:r>
      <w:proofErr w:type="spellStart"/>
      <w:r>
        <w:rPr>
          <w:rStyle w:val="a8"/>
          <w:b/>
          <w:bCs/>
          <w:lang w:val="en-US"/>
        </w:rPr>
        <w:t>Filinova</w:t>
      </w:r>
      <w:proofErr w:type="spellEnd"/>
    </w:p>
    <w:p w14:paraId="3A129F6B" w14:textId="77777777" w:rsidR="001C6C0E" w:rsidRDefault="00EE0E16">
      <w:pPr>
        <w:pStyle w:val="a6"/>
        <w:ind w:left="360" w:firstLine="709"/>
        <w:jc w:val="center"/>
        <w:rPr>
          <w:rStyle w:val="a8"/>
          <w:sz w:val="22"/>
          <w:szCs w:val="22"/>
          <w:lang w:val="en-US"/>
        </w:rPr>
      </w:pPr>
      <w:r>
        <w:rPr>
          <w:rStyle w:val="a8"/>
          <w:sz w:val="22"/>
          <w:szCs w:val="22"/>
          <w:lang w:val="en-US"/>
        </w:rPr>
        <w:t>Lomonosov Moscow State University, Moscow</w:t>
      </w:r>
    </w:p>
    <w:p w14:paraId="777AA9AE" w14:textId="77777777" w:rsidR="001C6C0E" w:rsidRDefault="001C6C0E">
      <w:pPr>
        <w:pStyle w:val="a6"/>
        <w:ind w:left="708"/>
        <w:jc w:val="both"/>
        <w:rPr>
          <w:rStyle w:val="a8"/>
          <w:sz w:val="22"/>
          <w:szCs w:val="22"/>
          <w:lang w:val="en-US"/>
        </w:rPr>
      </w:pPr>
    </w:p>
    <w:p w14:paraId="37CC61F0" w14:textId="77777777" w:rsidR="001C6C0E" w:rsidRDefault="00EE0E16" w:rsidP="00BC489F">
      <w:pPr>
        <w:pStyle w:val="a6"/>
        <w:ind w:left="284" w:right="284"/>
        <w:jc w:val="both"/>
        <w:rPr>
          <w:rStyle w:val="a8"/>
          <w:sz w:val="22"/>
          <w:szCs w:val="22"/>
          <w:lang w:val="en-US"/>
        </w:rPr>
      </w:pPr>
      <w:r>
        <w:rPr>
          <w:rStyle w:val="a8"/>
          <w:sz w:val="22"/>
          <w:szCs w:val="22"/>
          <w:lang w:val="en-US"/>
        </w:rPr>
        <w:t xml:space="preserve">The present article deals with meanings and functions of the Swedish modal particles </w:t>
      </w:r>
      <w:proofErr w:type="spellStart"/>
      <w:r>
        <w:rPr>
          <w:rStyle w:val="a8"/>
          <w:sz w:val="22"/>
          <w:szCs w:val="22"/>
          <w:lang w:val="en-US"/>
        </w:rPr>
        <w:t>nog</w:t>
      </w:r>
      <w:proofErr w:type="spellEnd"/>
      <w:r>
        <w:rPr>
          <w:rStyle w:val="a8"/>
          <w:sz w:val="22"/>
          <w:szCs w:val="22"/>
          <w:lang w:val="en-US"/>
        </w:rPr>
        <w:t xml:space="preserve"> and </w:t>
      </w:r>
      <w:proofErr w:type="spellStart"/>
      <w:r>
        <w:rPr>
          <w:rStyle w:val="a8"/>
          <w:sz w:val="22"/>
          <w:szCs w:val="22"/>
          <w:lang w:val="en-US"/>
        </w:rPr>
        <w:t>visst</w:t>
      </w:r>
      <w:proofErr w:type="spellEnd"/>
      <w:r>
        <w:rPr>
          <w:rStyle w:val="a8"/>
          <w:sz w:val="22"/>
          <w:szCs w:val="22"/>
          <w:lang w:val="en-US"/>
        </w:rPr>
        <w:t xml:space="preserve"> in a dramatic dialogue. The research is based on the play Silent Music (</w:t>
      </w:r>
      <w:proofErr w:type="spellStart"/>
      <w:r>
        <w:rPr>
          <w:rStyle w:val="a8"/>
          <w:sz w:val="22"/>
          <w:szCs w:val="22"/>
          <w:lang w:val="en-US"/>
        </w:rPr>
        <w:t>Tyst</w:t>
      </w:r>
      <w:proofErr w:type="spellEnd"/>
      <w:r>
        <w:rPr>
          <w:rStyle w:val="a8"/>
          <w:sz w:val="22"/>
          <w:szCs w:val="22"/>
          <w:lang w:val="en-US"/>
        </w:rPr>
        <w:t xml:space="preserve"> </w:t>
      </w:r>
      <w:proofErr w:type="spellStart"/>
      <w:r>
        <w:rPr>
          <w:rStyle w:val="a8"/>
          <w:sz w:val="22"/>
          <w:szCs w:val="22"/>
          <w:lang w:val="en-US"/>
        </w:rPr>
        <w:t>musik</w:t>
      </w:r>
      <w:proofErr w:type="spellEnd"/>
      <w:r>
        <w:rPr>
          <w:rStyle w:val="a8"/>
          <w:sz w:val="22"/>
          <w:szCs w:val="22"/>
          <w:lang w:val="en-US"/>
        </w:rPr>
        <w:t xml:space="preserve">) by the modern Swedish playwright Lars </w:t>
      </w:r>
      <w:proofErr w:type="spellStart"/>
      <w:r>
        <w:rPr>
          <w:rStyle w:val="a8"/>
          <w:sz w:val="22"/>
          <w:szCs w:val="22"/>
          <w:lang w:val="en-US"/>
        </w:rPr>
        <w:t>Norén</w:t>
      </w:r>
      <w:proofErr w:type="spellEnd"/>
      <w:r>
        <w:rPr>
          <w:rStyle w:val="a8"/>
          <w:sz w:val="22"/>
          <w:szCs w:val="22"/>
          <w:lang w:val="en-US"/>
        </w:rPr>
        <w:t xml:space="preserve">. Special attention is paid to the particles’ function as connectives in a dialogic text at the local and external levels. The analysis of the examples showed that the meanings ​​and functions of </w:t>
      </w:r>
      <w:proofErr w:type="spellStart"/>
      <w:r>
        <w:rPr>
          <w:rStyle w:val="a8"/>
          <w:sz w:val="22"/>
          <w:szCs w:val="22"/>
          <w:lang w:val="en-US"/>
        </w:rPr>
        <w:t>nog</w:t>
      </w:r>
      <w:proofErr w:type="spellEnd"/>
      <w:r>
        <w:rPr>
          <w:rStyle w:val="a8"/>
          <w:sz w:val="22"/>
          <w:szCs w:val="22"/>
          <w:lang w:val="en-US"/>
        </w:rPr>
        <w:t xml:space="preserve"> and </w:t>
      </w:r>
      <w:proofErr w:type="spellStart"/>
      <w:r>
        <w:rPr>
          <w:rStyle w:val="a8"/>
          <w:sz w:val="22"/>
          <w:szCs w:val="22"/>
          <w:lang w:val="en-US"/>
        </w:rPr>
        <w:t>visst</w:t>
      </w:r>
      <w:proofErr w:type="spellEnd"/>
      <w:r>
        <w:rPr>
          <w:rStyle w:val="a8"/>
          <w:sz w:val="22"/>
          <w:szCs w:val="22"/>
          <w:lang w:val="en-US"/>
        </w:rPr>
        <w:t xml:space="preserve"> depend not only on their position in the sentence, but also on the subject in the utterance. The prototypical function of both particles is to signal that the speaker has sufficient reason to introduce the proposition as true, which explains an important role of particles in ensuring cohesion of text cohesion and coherence of discourse.</w:t>
      </w:r>
    </w:p>
    <w:p w14:paraId="36D5F30E" w14:textId="77777777" w:rsidR="001C6C0E" w:rsidRDefault="00EE0E16" w:rsidP="00BC489F">
      <w:pPr>
        <w:pStyle w:val="a6"/>
        <w:ind w:left="284" w:right="284"/>
        <w:jc w:val="both"/>
        <w:rPr>
          <w:rStyle w:val="a8"/>
          <w:sz w:val="22"/>
          <w:szCs w:val="22"/>
          <w:lang w:val="en-US"/>
        </w:rPr>
      </w:pPr>
      <w:r>
        <w:rPr>
          <w:rStyle w:val="a8"/>
          <w:b/>
          <w:bCs/>
          <w:i/>
          <w:iCs/>
          <w:sz w:val="22"/>
          <w:szCs w:val="22"/>
          <w:lang w:val="en-US"/>
        </w:rPr>
        <w:t>Keywords:</w:t>
      </w:r>
      <w:r>
        <w:rPr>
          <w:rStyle w:val="a8"/>
          <w:b/>
          <w:bCs/>
          <w:sz w:val="22"/>
          <w:szCs w:val="22"/>
          <w:lang w:val="en-US"/>
        </w:rPr>
        <w:t xml:space="preserve"> </w:t>
      </w:r>
      <w:r>
        <w:rPr>
          <w:rStyle w:val="a8"/>
          <w:sz w:val="22"/>
          <w:szCs w:val="22"/>
          <w:lang w:val="en-US"/>
        </w:rPr>
        <w:t>Swedish language, modal particles, dialogic texts.</w:t>
      </w:r>
    </w:p>
    <w:p w14:paraId="48DA22C6" w14:textId="77777777" w:rsidR="001C6C0E" w:rsidRDefault="001C6C0E" w:rsidP="00BC489F">
      <w:pPr>
        <w:pStyle w:val="a6"/>
        <w:ind w:left="284" w:right="284"/>
        <w:jc w:val="both"/>
        <w:rPr>
          <w:rStyle w:val="a8"/>
          <w:sz w:val="22"/>
          <w:szCs w:val="22"/>
          <w:lang w:val="en-US"/>
        </w:rPr>
      </w:pPr>
    </w:p>
    <w:p w14:paraId="7374D2BA" w14:textId="77777777" w:rsidR="001C6C0E" w:rsidRDefault="00EE0E16" w:rsidP="00BC489F">
      <w:pPr>
        <w:pStyle w:val="a6"/>
        <w:ind w:left="284" w:right="284" w:firstLine="708"/>
        <w:jc w:val="both"/>
        <w:rPr>
          <w:rStyle w:val="a8"/>
          <w:i/>
          <w:iCs/>
          <w:sz w:val="22"/>
          <w:szCs w:val="22"/>
        </w:rPr>
      </w:pPr>
      <w:r>
        <w:rPr>
          <w:rStyle w:val="a8"/>
          <w:i/>
          <w:iCs/>
          <w:sz w:val="22"/>
          <w:szCs w:val="22"/>
        </w:rPr>
        <w:t>Об авторе:</w:t>
      </w:r>
    </w:p>
    <w:p w14:paraId="63C530BD" w14:textId="77777777" w:rsidR="001C6C0E" w:rsidRPr="00BC489F" w:rsidRDefault="00EE0E16" w:rsidP="00BC489F">
      <w:pPr>
        <w:pStyle w:val="-"/>
        <w:ind w:left="284" w:right="284"/>
        <w:rPr>
          <w:sz w:val="22"/>
          <w:szCs w:val="22"/>
        </w:rPr>
      </w:pPr>
      <w:r w:rsidRPr="00BC489F">
        <w:rPr>
          <w:rStyle w:val="a8"/>
          <w:sz w:val="22"/>
          <w:szCs w:val="22"/>
        </w:rPr>
        <w:t>ФИЛИНОВА Юлия Владимировна</w:t>
      </w:r>
    </w:p>
    <w:p w14:paraId="1EEBB694" w14:textId="77777777" w:rsidR="001C6C0E" w:rsidRPr="00BC489F" w:rsidRDefault="00EE0E16" w:rsidP="00BC489F">
      <w:pPr>
        <w:pStyle w:val="-"/>
        <w:ind w:left="284" w:right="284"/>
        <w:rPr>
          <w:sz w:val="22"/>
          <w:szCs w:val="22"/>
        </w:rPr>
      </w:pPr>
      <w:r w:rsidRPr="00BC489F">
        <w:rPr>
          <w:rStyle w:val="a8"/>
          <w:sz w:val="22"/>
          <w:szCs w:val="22"/>
        </w:rPr>
        <w:t>Аспирант кафедры германской и кельтской филологии филологического факультета МГУ имени М.В. Ломоносова</w:t>
      </w:r>
    </w:p>
    <w:p w14:paraId="53C7FF2A" w14:textId="77777777" w:rsidR="001C6C0E" w:rsidRPr="00BC489F" w:rsidRDefault="00EE0E16" w:rsidP="00BC489F">
      <w:pPr>
        <w:pStyle w:val="-"/>
        <w:ind w:left="284" w:right="284"/>
        <w:rPr>
          <w:sz w:val="22"/>
          <w:szCs w:val="22"/>
          <w:lang w:val="en-US"/>
        </w:rPr>
      </w:pPr>
      <w:proofErr w:type="spellStart"/>
      <w:r w:rsidRPr="00BC489F">
        <w:rPr>
          <w:rStyle w:val="a8"/>
          <w:sz w:val="22"/>
          <w:szCs w:val="22"/>
          <w:lang w:val="de-DE"/>
        </w:rPr>
        <w:t>e-mail</w:t>
      </w:r>
      <w:proofErr w:type="spellEnd"/>
      <w:r w:rsidRPr="00BC489F">
        <w:rPr>
          <w:rStyle w:val="a8"/>
          <w:sz w:val="22"/>
          <w:szCs w:val="22"/>
          <w:lang w:val="de-DE"/>
        </w:rPr>
        <w:t>: yulia.filinova@mail.ru</w:t>
      </w:r>
    </w:p>
    <w:sectPr w:rsidR="001C6C0E" w:rsidRPr="00BC489F" w:rsidSect="00BC489F">
      <w:headerReference w:type="default" r:id="rId10"/>
      <w:footerReference w:type="default" r:id="rId11"/>
      <w:pgSz w:w="11900" w:h="16840"/>
      <w:pgMar w:top="1418" w:right="851" w:bottom="3232" w:left="306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F1D" w14:textId="77777777" w:rsidR="003D30D5" w:rsidRDefault="003D30D5">
      <w:r>
        <w:separator/>
      </w:r>
    </w:p>
  </w:endnote>
  <w:endnote w:type="continuationSeparator" w:id="0">
    <w:p w14:paraId="366F00C3" w14:textId="77777777" w:rsidR="003D30D5" w:rsidRDefault="003D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7D10" w14:textId="77777777" w:rsidR="001C6C0E" w:rsidRDefault="00EE0E16">
    <w:pPr>
      <w:pStyle w:val="a5"/>
      <w:tabs>
        <w:tab w:val="clear" w:pos="9355"/>
        <w:tab w:val="right" w:pos="9329"/>
      </w:tabs>
      <w:jc w:val="right"/>
    </w:pPr>
    <w:r>
      <w:fldChar w:fldCharType="begin"/>
    </w:r>
    <w:r>
      <w:instrText xml:space="preserve"> PAGE </w:instrText>
    </w:r>
    <w:r>
      <w:fldChar w:fldCharType="separate"/>
    </w:r>
    <w:r w:rsidR="005907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4E7F" w14:textId="77777777" w:rsidR="003D30D5" w:rsidRDefault="003D30D5">
      <w:r>
        <w:separator/>
      </w:r>
    </w:p>
  </w:footnote>
  <w:footnote w:type="continuationSeparator" w:id="0">
    <w:p w14:paraId="34046382" w14:textId="77777777" w:rsidR="003D30D5" w:rsidRDefault="003D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F18B" w14:textId="77777777" w:rsidR="001C6C0E" w:rsidRDefault="001C6C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46"/>
    <w:multiLevelType w:val="hybridMultilevel"/>
    <w:tmpl w:val="2E6A0660"/>
    <w:lvl w:ilvl="0" w:tplc="A2FE77E0">
      <w:start w:val="5"/>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6A55A4"/>
    <w:multiLevelType w:val="hybridMultilevel"/>
    <w:tmpl w:val="93C6B784"/>
    <w:styleLink w:val="1"/>
    <w:lvl w:ilvl="0" w:tplc="B33816B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8B8EEF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ACE54DE">
      <w:start w:val="1"/>
      <w:numFmt w:val="lowerRoman"/>
      <w:lvlText w:val="%3."/>
      <w:lvlJc w:val="left"/>
      <w:pPr>
        <w:tabs>
          <w:tab w:val="left" w:pos="720"/>
        </w:tabs>
        <w:ind w:left="216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20E9182">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C8912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48AD3A">
      <w:start w:val="1"/>
      <w:numFmt w:val="lowerRoman"/>
      <w:lvlText w:val="%6."/>
      <w:lvlJc w:val="left"/>
      <w:pPr>
        <w:tabs>
          <w:tab w:val="left" w:pos="720"/>
        </w:tabs>
        <w:ind w:left="432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A899B8">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0465D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125CD2">
      <w:start w:val="1"/>
      <w:numFmt w:val="lowerRoman"/>
      <w:lvlText w:val="%9."/>
      <w:lvlJc w:val="left"/>
      <w:pPr>
        <w:tabs>
          <w:tab w:val="left" w:pos="720"/>
        </w:tabs>
        <w:ind w:left="648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5051ADB"/>
    <w:multiLevelType w:val="hybridMultilevel"/>
    <w:tmpl w:val="30EE98C6"/>
    <w:lvl w:ilvl="0" w:tplc="FCE47AFA">
      <w:start w:val="1"/>
      <w:numFmt w:val="bullet"/>
      <w:lvlText w:val="-"/>
      <w:lvlJc w:val="left"/>
      <w:pPr>
        <w:ind w:left="1080" w:hanging="360"/>
      </w:pPr>
      <w:rPr>
        <w:rFonts w:ascii="Times New Roman" w:eastAsia="Arial Unicode MS" w:hAnsi="Times New Roman" w:cs="Times New Roman" w:hint="default"/>
        <w:i/>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C627F97"/>
    <w:multiLevelType w:val="hybridMultilevel"/>
    <w:tmpl w:val="93C6B784"/>
    <w:numStyleLink w:val="1"/>
  </w:abstractNum>
  <w:num w:numId="1" w16cid:durableId="67962394">
    <w:abstractNumId w:val="1"/>
  </w:num>
  <w:num w:numId="2" w16cid:durableId="467282695">
    <w:abstractNumId w:val="3"/>
  </w:num>
  <w:num w:numId="3" w16cid:durableId="1807963363">
    <w:abstractNumId w:val="0"/>
  </w:num>
  <w:num w:numId="4" w16cid:durableId="29651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0E"/>
    <w:rsid w:val="000704B9"/>
    <w:rsid w:val="000F1E69"/>
    <w:rsid w:val="001132E4"/>
    <w:rsid w:val="0016427F"/>
    <w:rsid w:val="00190188"/>
    <w:rsid w:val="001C6C0E"/>
    <w:rsid w:val="00201624"/>
    <w:rsid w:val="00227EDA"/>
    <w:rsid w:val="00273A19"/>
    <w:rsid w:val="003D30D5"/>
    <w:rsid w:val="004219EC"/>
    <w:rsid w:val="004636F6"/>
    <w:rsid w:val="0048169D"/>
    <w:rsid w:val="004A4129"/>
    <w:rsid w:val="004C35FD"/>
    <w:rsid w:val="00534AB8"/>
    <w:rsid w:val="00542D55"/>
    <w:rsid w:val="005907D9"/>
    <w:rsid w:val="00634315"/>
    <w:rsid w:val="00767BF3"/>
    <w:rsid w:val="00794362"/>
    <w:rsid w:val="007A6294"/>
    <w:rsid w:val="007D0833"/>
    <w:rsid w:val="007D709D"/>
    <w:rsid w:val="008231E8"/>
    <w:rsid w:val="00826C1F"/>
    <w:rsid w:val="00827AAD"/>
    <w:rsid w:val="00855749"/>
    <w:rsid w:val="008932EF"/>
    <w:rsid w:val="008C7361"/>
    <w:rsid w:val="008F23D7"/>
    <w:rsid w:val="008F4988"/>
    <w:rsid w:val="00905DDD"/>
    <w:rsid w:val="009D030A"/>
    <w:rsid w:val="00A11DFE"/>
    <w:rsid w:val="00A1466E"/>
    <w:rsid w:val="00A43DB5"/>
    <w:rsid w:val="00A46078"/>
    <w:rsid w:val="00A76E3F"/>
    <w:rsid w:val="00A94981"/>
    <w:rsid w:val="00B3204F"/>
    <w:rsid w:val="00BC489F"/>
    <w:rsid w:val="00C53647"/>
    <w:rsid w:val="00C72220"/>
    <w:rsid w:val="00CE195A"/>
    <w:rsid w:val="00CE35B1"/>
    <w:rsid w:val="00D113F8"/>
    <w:rsid w:val="00D837BD"/>
    <w:rsid w:val="00E23788"/>
    <w:rsid w:val="00E5593F"/>
    <w:rsid w:val="00EE0E16"/>
    <w:rsid w:val="00F1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E5AA"/>
  <w15:docId w15:val="{BC51CD65-FDB4-4BC0-98D7-01825454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shd w:val="clear" w:color="auto" w:fill="FFFFFF"/>
    </w:rPr>
  </w:style>
  <w:style w:type="paragraph" w:styleId="a6">
    <w:name w:val="Body Text"/>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a7">
    <w:name w:val="По умолчанию"/>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8">
    <w:name w:val="Нет"/>
  </w:style>
  <w:style w:type="character" w:customStyle="1" w:styleId="Hyperlink0">
    <w:name w:val="Hyperlink.0"/>
    <w:basedOn w:val="a8"/>
    <w:rPr>
      <w:outline w:val="0"/>
      <w:color w:val="0000FF"/>
      <w:sz w:val="22"/>
      <w:szCs w:val="22"/>
      <w:u w:val="single" w:color="0000FF"/>
      <w:lang w:val="en-US"/>
    </w:rPr>
  </w:style>
  <w:style w:type="character" w:customStyle="1" w:styleId="a9">
    <w:name w:val="Ссылка"/>
    <w:rPr>
      <w:outline w:val="0"/>
      <w:color w:val="0000FF"/>
      <w:u w:val="single" w:color="0000FF"/>
    </w:rPr>
  </w:style>
  <w:style w:type="character" w:customStyle="1" w:styleId="Hyperlink1">
    <w:name w:val="Hyperlink.1"/>
    <w:basedOn w:val="a9"/>
    <w:rPr>
      <w:outline w:val="0"/>
      <w:color w:val="0000FF"/>
      <w:sz w:val="22"/>
      <w:szCs w:val="22"/>
      <w:u w:val="single" w:color="0000FF"/>
      <w:lang w:val="sv-SE"/>
    </w:rPr>
  </w:style>
  <w:style w:type="paragraph" w:customStyle="1" w:styleId="-">
    <w:name w:val="Вестник - Об авторах"/>
    <w:pPr>
      <w:widowControl w:val="0"/>
      <w:spacing w:before="120"/>
      <w:ind w:firstLine="720"/>
      <w:jc w:val="both"/>
    </w:pPr>
    <w:rPr>
      <w:rFonts w:cs="Arial Unicode MS"/>
      <w:color w:val="000000"/>
      <w:sz w:val="24"/>
      <w:szCs w:val="24"/>
      <w:u w:color="000000"/>
    </w:rPr>
  </w:style>
  <w:style w:type="paragraph" w:styleId="aa">
    <w:name w:val="annotation text"/>
    <w:basedOn w:val="a"/>
    <w:link w:val="ab"/>
    <w:uiPriority w:val="99"/>
    <w:semiHidden/>
    <w:unhideWhenUsed/>
    <w:rPr>
      <w:sz w:val="20"/>
      <w:szCs w:val="20"/>
    </w:rPr>
  </w:style>
  <w:style w:type="character" w:customStyle="1" w:styleId="ab">
    <w:name w:val="Текст примечания Знак"/>
    <w:basedOn w:val="a0"/>
    <w:link w:val="aa"/>
    <w:uiPriority w:val="99"/>
    <w:semiHidden/>
    <w:rPr>
      <w:lang w:val="en-US" w:eastAsia="en-US"/>
    </w:rPr>
  </w:style>
  <w:style w:type="character" w:styleId="ac">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uscorpora.ru/new/search-ma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raakbanken.g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ob.s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7</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869</cp:lastModifiedBy>
  <cp:revision>13</cp:revision>
  <dcterms:created xsi:type="dcterms:W3CDTF">2021-10-06T09:20:00Z</dcterms:created>
  <dcterms:modified xsi:type="dcterms:W3CDTF">2022-04-13T07:47:00Z</dcterms:modified>
</cp:coreProperties>
</file>