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B82D8" w14:textId="130B4BAC" w:rsidR="00247C53" w:rsidRDefault="00A47549" w:rsidP="00CF143A">
      <w:pPr>
        <w:pStyle w:val="Authors"/>
        <w:rPr>
          <w:b/>
          <w:sz w:val="32"/>
          <w:szCs w:val="28"/>
          <w:lang w:val="en-US"/>
        </w:rPr>
      </w:pPr>
      <w:r w:rsidRPr="00247C53">
        <w:rPr>
          <w:b/>
          <w:sz w:val="32"/>
          <w:szCs w:val="28"/>
          <w:lang w:val="en-US"/>
        </w:rPr>
        <w:t>Cation Protonation</w:t>
      </w:r>
      <w:r w:rsidR="00F16C0C" w:rsidRPr="00F16C0C">
        <w:rPr>
          <w:b/>
          <w:sz w:val="32"/>
          <w:szCs w:val="28"/>
          <w:lang w:val="en-US"/>
        </w:rPr>
        <w:t xml:space="preserve"> </w:t>
      </w:r>
      <w:r w:rsidR="00F16C0C" w:rsidRPr="00247C53">
        <w:rPr>
          <w:b/>
          <w:sz w:val="32"/>
          <w:szCs w:val="28"/>
          <w:lang w:val="en-US"/>
        </w:rPr>
        <w:t>Degree</w:t>
      </w:r>
      <w:r w:rsidRPr="00247C53">
        <w:rPr>
          <w:b/>
          <w:sz w:val="32"/>
          <w:szCs w:val="28"/>
          <w:lang w:val="en-US"/>
        </w:rPr>
        <w:t xml:space="preserve"> </w:t>
      </w:r>
      <w:r w:rsidR="001B0611" w:rsidRPr="00247C53">
        <w:rPr>
          <w:b/>
          <w:sz w:val="32"/>
          <w:szCs w:val="28"/>
          <w:lang w:val="en-US"/>
        </w:rPr>
        <w:t>Influence</w:t>
      </w:r>
      <w:r w:rsidR="001B0611">
        <w:rPr>
          <w:b/>
          <w:sz w:val="32"/>
          <w:szCs w:val="28"/>
          <w:lang w:val="en-US"/>
        </w:rPr>
        <w:t xml:space="preserve"> </w:t>
      </w:r>
      <w:r w:rsidR="00267E0B">
        <w:rPr>
          <w:b/>
          <w:sz w:val="32"/>
          <w:szCs w:val="28"/>
          <w:lang w:val="en-US"/>
        </w:rPr>
        <w:t>o</w:t>
      </w:r>
      <w:r w:rsidRPr="00247C53">
        <w:rPr>
          <w:b/>
          <w:sz w:val="32"/>
          <w:szCs w:val="28"/>
          <w:lang w:val="en-US"/>
        </w:rPr>
        <w:t xml:space="preserve">n </w:t>
      </w:r>
      <w:r w:rsidR="00267E0B">
        <w:rPr>
          <w:b/>
          <w:sz w:val="32"/>
          <w:szCs w:val="28"/>
          <w:lang w:val="en-US"/>
        </w:rPr>
        <w:t>t</w:t>
      </w:r>
      <w:r w:rsidRPr="00247C53">
        <w:rPr>
          <w:b/>
          <w:sz w:val="32"/>
          <w:szCs w:val="28"/>
          <w:lang w:val="en-US"/>
        </w:rPr>
        <w:t>he</w:t>
      </w:r>
      <w:r w:rsidR="001B0611">
        <w:rPr>
          <w:b/>
          <w:sz w:val="32"/>
          <w:szCs w:val="28"/>
          <w:lang w:val="en-US"/>
        </w:rPr>
        <w:t xml:space="preserve"> </w:t>
      </w:r>
      <w:r w:rsidR="001B0611" w:rsidRPr="00247C53">
        <w:rPr>
          <w:b/>
          <w:sz w:val="32"/>
          <w:szCs w:val="28"/>
          <w:lang w:val="en-US"/>
        </w:rPr>
        <w:t>Formation</w:t>
      </w:r>
      <w:r w:rsidR="001B0611">
        <w:rPr>
          <w:b/>
          <w:sz w:val="32"/>
          <w:szCs w:val="28"/>
          <w:lang w:val="en-US"/>
        </w:rPr>
        <w:t xml:space="preserve"> of</w:t>
      </w:r>
      <w:r w:rsidRPr="00247C53">
        <w:rPr>
          <w:b/>
          <w:sz w:val="32"/>
          <w:szCs w:val="28"/>
          <w:lang w:val="en-US"/>
        </w:rPr>
        <w:t xml:space="preserve"> </w:t>
      </w:r>
      <w:bookmarkStart w:id="0" w:name="_Hlk103608890"/>
      <w:r w:rsidR="00CB7C21" w:rsidRPr="00247C53">
        <w:rPr>
          <w:b/>
          <w:sz w:val="32"/>
          <w:szCs w:val="28"/>
          <w:lang w:val="en-US"/>
        </w:rPr>
        <w:t>Anion···Anion</w:t>
      </w:r>
      <w:bookmarkEnd w:id="0"/>
      <w:r w:rsidR="00CB7C21" w:rsidRPr="00247C53">
        <w:rPr>
          <w:b/>
          <w:sz w:val="32"/>
          <w:szCs w:val="28"/>
          <w:lang w:val="en-US"/>
        </w:rPr>
        <w:t xml:space="preserve"> </w:t>
      </w:r>
      <w:r w:rsidR="00267E0B">
        <w:rPr>
          <w:b/>
          <w:sz w:val="32"/>
          <w:szCs w:val="28"/>
          <w:lang w:val="en-US"/>
        </w:rPr>
        <w:t>a</w:t>
      </w:r>
      <w:r w:rsidRPr="00247C53">
        <w:rPr>
          <w:b/>
          <w:sz w:val="32"/>
          <w:szCs w:val="28"/>
          <w:lang w:val="en-US"/>
        </w:rPr>
        <w:t xml:space="preserve">nd Other Non-Valent Interactions </w:t>
      </w:r>
      <w:r w:rsidR="00267E0B">
        <w:rPr>
          <w:b/>
          <w:sz w:val="32"/>
          <w:szCs w:val="28"/>
          <w:lang w:val="en-US"/>
        </w:rPr>
        <w:t>i</w:t>
      </w:r>
      <w:r w:rsidRPr="00247C53">
        <w:rPr>
          <w:b/>
          <w:sz w:val="32"/>
          <w:szCs w:val="28"/>
          <w:lang w:val="en-US"/>
        </w:rPr>
        <w:t xml:space="preserve">n Guaninium Perrhenates </w:t>
      </w:r>
      <w:r w:rsidR="00267E0B">
        <w:rPr>
          <w:b/>
          <w:sz w:val="32"/>
          <w:szCs w:val="28"/>
          <w:lang w:val="en-US"/>
        </w:rPr>
        <w:t>a</w:t>
      </w:r>
      <w:r w:rsidR="00F2355B">
        <w:rPr>
          <w:b/>
          <w:sz w:val="32"/>
          <w:szCs w:val="28"/>
          <w:lang w:val="en-US"/>
        </w:rPr>
        <w:t>nd Pertechnetate</w:t>
      </w:r>
    </w:p>
    <w:p w14:paraId="309A49F0" w14:textId="6B07C270" w:rsidR="00CF143A" w:rsidRPr="009C5172" w:rsidRDefault="00247C53" w:rsidP="00CF143A">
      <w:pPr>
        <w:pStyle w:val="Authors"/>
        <w:rPr>
          <w:lang w:val="en-US"/>
        </w:rPr>
      </w:pPr>
      <w:r w:rsidRPr="009C5172">
        <w:rPr>
          <w:lang w:val="en-US"/>
        </w:rPr>
        <w:t xml:space="preserve">Anton </w:t>
      </w:r>
      <w:r w:rsidR="008E788D" w:rsidRPr="009C5172">
        <w:rPr>
          <w:lang w:val="en-US"/>
        </w:rPr>
        <w:t xml:space="preserve">P. </w:t>
      </w:r>
      <w:r w:rsidRPr="009C5172">
        <w:rPr>
          <w:lang w:val="en-US"/>
        </w:rPr>
        <w:t>Novikov*, Konstantin</w:t>
      </w:r>
      <w:r w:rsidR="008E788D" w:rsidRPr="009C5172">
        <w:rPr>
          <w:lang w:val="en-US"/>
        </w:rPr>
        <w:t xml:space="preserve"> E.</w:t>
      </w:r>
      <w:r w:rsidRPr="009C5172">
        <w:rPr>
          <w:lang w:val="en-US"/>
        </w:rPr>
        <w:t xml:space="preserve"> German, Alexey </w:t>
      </w:r>
      <w:r w:rsidR="008E788D" w:rsidRPr="009C5172">
        <w:rPr>
          <w:lang w:val="en-US"/>
        </w:rPr>
        <w:t xml:space="preserve">V. </w:t>
      </w:r>
      <w:r w:rsidRPr="009C5172">
        <w:rPr>
          <w:lang w:val="en-US"/>
        </w:rPr>
        <w:t xml:space="preserve">Safonov, </w:t>
      </w:r>
      <w:r w:rsidR="00AD7C2E" w:rsidRPr="009C5172">
        <w:rPr>
          <w:lang w:val="en-US"/>
        </w:rPr>
        <w:t>Mikhail</w:t>
      </w:r>
      <w:r w:rsidR="008E788D" w:rsidRPr="009C5172">
        <w:rPr>
          <w:lang w:val="en-US"/>
        </w:rPr>
        <w:t xml:space="preserve"> S.</w:t>
      </w:r>
      <w:r w:rsidR="00AD7C2E" w:rsidRPr="009C5172">
        <w:rPr>
          <w:lang w:val="en-US"/>
        </w:rPr>
        <w:t xml:space="preserve"> </w:t>
      </w:r>
      <w:r w:rsidRPr="009C5172">
        <w:rPr>
          <w:lang w:val="en-US"/>
        </w:rPr>
        <w:t>Grigoriev</w:t>
      </w:r>
    </w:p>
    <w:p w14:paraId="206765EA" w14:textId="3C3AB1BA" w:rsidR="00A47549" w:rsidRPr="00F2355B" w:rsidRDefault="008E788D" w:rsidP="00A47549">
      <w:pPr>
        <w:pStyle w:val="Adress"/>
        <w:pBdr>
          <w:top w:val="single" w:sz="4" w:space="1" w:color="000000"/>
        </w:pBdr>
        <w:rPr>
          <w:lang w:val="en-US"/>
        </w:rPr>
      </w:pPr>
      <w:r w:rsidRPr="00F2355B">
        <w:rPr>
          <w:lang w:val="en-GB"/>
        </w:rPr>
        <w:t>[a]</w:t>
      </w:r>
      <w:r w:rsidRPr="00F2355B">
        <w:rPr>
          <w:lang w:val="en-GB"/>
        </w:rPr>
        <w:tab/>
      </w:r>
      <w:r w:rsidRPr="00F2355B">
        <w:t>A</w:t>
      </w:r>
      <w:r w:rsidRPr="00F2355B">
        <w:rPr>
          <w:lang w:val="en-US"/>
        </w:rPr>
        <w:t xml:space="preserve">. </w:t>
      </w:r>
      <w:r w:rsidRPr="00F2355B">
        <w:t xml:space="preserve">P. </w:t>
      </w:r>
      <w:proofErr w:type="spellStart"/>
      <w:r w:rsidRPr="00F2355B">
        <w:t>Novikov</w:t>
      </w:r>
      <w:proofErr w:type="spellEnd"/>
      <w:r w:rsidRPr="00F2355B">
        <w:t>,</w:t>
      </w:r>
      <w:r w:rsidRPr="00F2355B">
        <w:rPr>
          <w:lang w:val="en-GB"/>
        </w:rPr>
        <w:t xml:space="preserve"> </w:t>
      </w:r>
      <w:proofErr w:type="spellStart"/>
      <w:r w:rsidRPr="00F2355B">
        <w:rPr>
          <w:lang w:val="en-GB"/>
        </w:rPr>
        <w:t>Dr.</w:t>
      </w:r>
      <w:proofErr w:type="spellEnd"/>
      <w:r w:rsidRPr="00F2355B">
        <w:rPr>
          <w:lang w:val="en-GB"/>
        </w:rPr>
        <w:t xml:space="preserve"> K. E. German, </w:t>
      </w:r>
      <w:proofErr w:type="spellStart"/>
      <w:r w:rsidRPr="00F2355B">
        <w:rPr>
          <w:lang w:val="en-GB"/>
        </w:rPr>
        <w:t>Dr.</w:t>
      </w:r>
      <w:proofErr w:type="spellEnd"/>
      <w:r w:rsidRPr="00F2355B">
        <w:rPr>
          <w:lang w:val="en-GB"/>
        </w:rPr>
        <w:t xml:space="preserve"> </w:t>
      </w:r>
      <w:r w:rsidRPr="00F2355B">
        <w:t xml:space="preserve">A. V. </w:t>
      </w:r>
      <w:proofErr w:type="spellStart"/>
      <w:r w:rsidRPr="00F2355B">
        <w:t>Safonov</w:t>
      </w:r>
      <w:proofErr w:type="spellEnd"/>
      <w:r w:rsidRPr="00F2355B">
        <w:rPr>
          <w:lang w:val="en-GB"/>
        </w:rPr>
        <w:t xml:space="preserve">, </w:t>
      </w:r>
      <w:proofErr w:type="spellStart"/>
      <w:r w:rsidRPr="00F2355B">
        <w:rPr>
          <w:lang w:val="en-GB"/>
        </w:rPr>
        <w:t>Dr.</w:t>
      </w:r>
      <w:proofErr w:type="spellEnd"/>
      <w:r w:rsidRPr="00F2355B">
        <w:rPr>
          <w:lang w:val="en-GB"/>
        </w:rPr>
        <w:t xml:space="preserve"> M. S. </w:t>
      </w:r>
      <w:proofErr w:type="spellStart"/>
      <w:r w:rsidRPr="00F2355B">
        <w:rPr>
          <w:lang w:val="en-GB"/>
        </w:rPr>
        <w:t>Grigoriev</w:t>
      </w:r>
      <w:proofErr w:type="spellEnd"/>
      <w:r w:rsidRPr="00F2355B">
        <w:rPr>
          <w:lang w:val="en-GB"/>
        </w:rPr>
        <w:br/>
      </w:r>
      <w:proofErr w:type="spellStart"/>
      <w:r w:rsidRPr="00F2355B">
        <w:rPr>
          <w:lang w:val="en-GB"/>
        </w:rPr>
        <w:t>Frumkin</w:t>
      </w:r>
      <w:proofErr w:type="spellEnd"/>
      <w:r w:rsidRPr="00F2355B">
        <w:rPr>
          <w:lang w:val="en-GB"/>
        </w:rPr>
        <w:t xml:space="preserve"> Institute of Physical Chemistry and Electrochemistry</w:t>
      </w:r>
      <w:r w:rsidR="00F2355B" w:rsidRPr="00F2355B">
        <w:rPr>
          <w:lang w:val="en-GB"/>
        </w:rPr>
        <w:t>,</w:t>
      </w:r>
      <w:r w:rsidRPr="00F2355B">
        <w:rPr>
          <w:lang w:val="en-GB"/>
        </w:rPr>
        <w:t xml:space="preserve"> Russian Academy of Sciences</w:t>
      </w:r>
      <w:r w:rsidRPr="00F2355B">
        <w:rPr>
          <w:lang w:val="en-GB"/>
        </w:rPr>
        <w:br/>
      </w:r>
      <w:r w:rsidR="00267E0B" w:rsidRPr="00F2355B">
        <w:rPr>
          <w:i/>
          <w:szCs w:val="24"/>
          <w:lang w:val="en-US"/>
        </w:rPr>
        <w:t xml:space="preserve">31 </w:t>
      </w:r>
      <w:proofErr w:type="spellStart"/>
      <w:r w:rsidR="00267E0B" w:rsidRPr="00F2355B">
        <w:rPr>
          <w:i/>
          <w:szCs w:val="24"/>
          <w:lang w:val="en-US"/>
        </w:rPr>
        <w:t>Bldg</w:t>
      </w:r>
      <w:proofErr w:type="spellEnd"/>
      <w:r w:rsidR="00267E0B" w:rsidRPr="00F2355B">
        <w:rPr>
          <w:i/>
          <w:szCs w:val="24"/>
          <w:lang w:val="en-US"/>
        </w:rPr>
        <w:t xml:space="preserve"> 4, </w:t>
      </w:r>
      <w:proofErr w:type="spellStart"/>
      <w:r w:rsidR="00267E0B" w:rsidRPr="00F2355B">
        <w:rPr>
          <w:i/>
          <w:szCs w:val="24"/>
          <w:lang w:val="en-US"/>
        </w:rPr>
        <w:t>Leninsky</w:t>
      </w:r>
      <w:proofErr w:type="spellEnd"/>
      <w:r w:rsidR="00267E0B" w:rsidRPr="00F2355B">
        <w:rPr>
          <w:i/>
          <w:szCs w:val="24"/>
          <w:lang w:val="en-US"/>
        </w:rPr>
        <w:t xml:space="preserve"> </w:t>
      </w:r>
      <w:proofErr w:type="spellStart"/>
      <w:r w:rsidR="00267E0B" w:rsidRPr="00F2355B">
        <w:rPr>
          <w:i/>
          <w:szCs w:val="24"/>
          <w:lang w:val="en-US"/>
        </w:rPr>
        <w:t>prosp</w:t>
      </w:r>
      <w:proofErr w:type="spellEnd"/>
      <w:r w:rsidR="00267E0B" w:rsidRPr="00F2355B">
        <w:rPr>
          <w:i/>
          <w:szCs w:val="24"/>
          <w:lang w:val="en-US"/>
        </w:rPr>
        <w:t>., Moscow, 119071</w:t>
      </w:r>
      <w:r w:rsidR="003B1988" w:rsidRPr="00F2355B">
        <w:rPr>
          <w:i/>
          <w:szCs w:val="24"/>
          <w:lang w:val="en-US"/>
        </w:rPr>
        <w:t xml:space="preserve"> (</w:t>
      </w:r>
      <w:r w:rsidR="00267E0B" w:rsidRPr="00F2355B">
        <w:rPr>
          <w:i/>
          <w:szCs w:val="24"/>
          <w:lang w:val="en-US"/>
        </w:rPr>
        <w:t>Russian Federation</w:t>
      </w:r>
      <w:r w:rsidR="003B1988" w:rsidRPr="00F2355B">
        <w:rPr>
          <w:i/>
          <w:szCs w:val="24"/>
          <w:lang w:val="en-US"/>
        </w:rPr>
        <w:t>)</w:t>
      </w:r>
      <w:r w:rsidRPr="00F2355B">
        <w:rPr>
          <w:lang w:val="en-GB"/>
        </w:rPr>
        <w:br/>
      </w:r>
      <w:r w:rsidRPr="00F2355B">
        <w:rPr>
          <w:lang w:val="en-US"/>
        </w:rPr>
        <w:t xml:space="preserve">E-mail: </w:t>
      </w:r>
      <w:hyperlink r:id="rId12" w:history="1">
        <w:r w:rsidR="00A47549" w:rsidRPr="00F2355B">
          <w:rPr>
            <w:rStyle w:val="af"/>
            <w:lang w:val="en-US"/>
          </w:rPr>
          <w:t>tony.novickoff@yandex.ru</w:t>
        </w:r>
      </w:hyperlink>
    </w:p>
    <w:p w14:paraId="61E02FC1" w14:textId="20DDF7CD" w:rsidR="00A47549" w:rsidRPr="00F2355B" w:rsidRDefault="00A47549" w:rsidP="00A47549">
      <w:pPr>
        <w:pStyle w:val="Adress"/>
        <w:pBdr>
          <w:top w:val="single" w:sz="4" w:space="1" w:color="000000"/>
        </w:pBdr>
        <w:rPr>
          <w:lang w:val="en-US"/>
        </w:rPr>
      </w:pPr>
    </w:p>
    <w:p w14:paraId="4E526CBC" w14:textId="617E67C0" w:rsidR="00A47549" w:rsidRPr="00A47549" w:rsidRDefault="00A47549" w:rsidP="00A47549">
      <w:pPr>
        <w:pStyle w:val="Adress"/>
        <w:pBdr>
          <w:top w:val="single" w:sz="4" w:space="1" w:color="000000"/>
        </w:pBdr>
        <w:rPr>
          <w:lang w:val="en-US"/>
        </w:rPr>
      </w:pPr>
      <w:r w:rsidRPr="00F2355B">
        <w:rPr>
          <w:lang w:val="en-US"/>
        </w:rPr>
        <w:tab/>
        <w:t>Supporting information for this article is given via a link at the end of the document.</w:t>
      </w:r>
    </w:p>
    <w:p w14:paraId="7913A075" w14:textId="77777777" w:rsidR="00CF143A" w:rsidRPr="008E788D" w:rsidRDefault="00CF143A" w:rsidP="00CF143A">
      <w:pPr>
        <w:rPr>
          <w:lang w:val="en-US"/>
        </w:rPr>
      </w:pPr>
    </w:p>
    <w:p w14:paraId="00FFA63D" w14:textId="77777777" w:rsidR="006D4F77" w:rsidRPr="008E788D" w:rsidRDefault="006D4F77" w:rsidP="006D4F77">
      <w:pPr>
        <w:pStyle w:val="Dedication"/>
        <w:rPr>
          <w:lang w:val="en-US"/>
        </w:rPr>
        <w:sectPr w:rsidR="006D4F77" w:rsidRPr="008E788D" w:rsidSect="0095126A">
          <w:headerReference w:type="default" r:id="rId13"/>
          <w:footerReference w:type="default" r:id="rId14"/>
          <w:headerReference w:type="first" r:id="rId15"/>
          <w:pgSz w:w="11906" w:h="16838" w:code="9"/>
          <w:pgMar w:top="1134" w:right="936" w:bottom="1134" w:left="936" w:header="1021" w:footer="0" w:gutter="0"/>
          <w:cols w:space="425"/>
          <w:docGrid w:linePitch="360"/>
        </w:sectPr>
      </w:pPr>
    </w:p>
    <w:p w14:paraId="0F1ABD57" w14:textId="429DE537" w:rsidR="00AD78DA" w:rsidRPr="006D2FFB" w:rsidRDefault="00CF143A" w:rsidP="006D2FFB">
      <w:pPr>
        <w:pStyle w:val="Abstract"/>
        <w:spacing w:after="0"/>
        <w:rPr>
          <w:lang w:val="en-US"/>
        </w:rPr>
      </w:pPr>
      <w:r w:rsidRPr="00036714">
        <w:rPr>
          <w:b/>
          <w:lang w:val="en-US"/>
        </w:rPr>
        <w:lastRenderedPageBreak/>
        <w:t>Abstract:</w:t>
      </w:r>
      <w:r w:rsidRPr="00036714">
        <w:rPr>
          <w:lang w:val="en-US"/>
        </w:rPr>
        <w:t xml:space="preserve"> </w:t>
      </w:r>
      <w:proofErr w:type="gramStart"/>
      <w:r w:rsidR="006D2FFB" w:rsidRPr="00036714">
        <w:rPr>
          <w:lang w:val="en-US"/>
        </w:rPr>
        <w:t>H</w:t>
      </w:r>
      <w:r w:rsidR="006D2FFB" w:rsidRPr="00036714">
        <w:rPr>
          <w:vertAlign w:val="subscript"/>
          <w:lang w:val="en-US"/>
        </w:rPr>
        <w:t>2</w:t>
      </w:r>
      <w:r w:rsidR="006D2FFB" w:rsidRPr="00036714">
        <w:rPr>
          <w:lang w:val="en-US"/>
        </w:rPr>
        <w:t>Gua(</w:t>
      </w:r>
      <w:proofErr w:type="gramEnd"/>
      <w:r w:rsidR="006D2FFB" w:rsidRPr="00036714">
        <w:rPr>
          <w:lang w:val="en-US"/>
        </w:rPr>
        <w:t>ReO</w:t>
      </w:r>
      <w:r w:rsidR="006D2FFB" w:rsidRPr="00036714">
        <w:rPr>
          <w:vertAlign w:val="subscript"/>
          <w:lang w:val="en-US"/>
        </w:rPr>
        <w:t>4</w:t>
      </w:r>
      <w:r w:rsidR="006D2FFB" w:rsidRPr="00036714">
        <w:rPr>
          <w:lang w:val="en-US"/>
        </w:rPr>
        <w:t>)</w:t>
      </w:r>
      <w:r w:rsidR="006D2FFB" w:rsidRPr="00036714">
        <w:rPr>
          <w:vertAlign w:val="subscript"/>
          <w:lang w:val="en-US"/>
        </w:rPr>
        <w:t>2</w:t>
      </w:r>
      <w:r w:rsidR="006D2FFB" w:rsidRPr="00036714">
        <w:rPr>
          <w:lang w:val="en-US"/>
        </w:rPr>
        <w:t>, HGuaReO</w:t>
      </w:r>
      <w:r w:rsidR="006D2FFB" w:rsidRPr="00036714">
        <w:rPr>
          <w:vertAlign w:val="subscript"/>
          <w:lang w:val="en-US"/>
        </w:rPr>
        <w:t>4</w:t>
      </w:r>
      <w:r w:rsidR="006D2FFB" w:rsidRPr="00036714">
        <w:rPr>
          <w:lang w:val="en-US"/>
        </w:rPr>
        <w:t xml:space="preserve"> and HGuaTcO</w:t>
      </w:r>
      <w:r w:rsidR="006D2FFB" w:rsidRPr="00036714">
        <w:rPr>
          <w:vertAlign w:val="subscript"/>
          <w:lang w:val="en-US"/>
        </w:rPr>
        <w:t>4</w:t>
      </w:r>
      <w:r w:rsidR="006D2FFB" w:rsidRPr="00036714">
        <w:rPr>
          <w:lang w:val="en-US"/>
        </w:rPr>
        <w:t xml:space="preserve"> were </w:t>
      </w:r>
      <w:r w:rsidR="009C51BE" w:rsidRPr="00036714">
        <w:rPr>
          <w:lang w:val="en-US"/>
        </w:rPr>
        <w:t>first</w:t>
      </w:r>
      <w:r w:rsidR="004B060E" w:rsidRPr="00036714">
        <w:rPr>
          <w:lang w:val="en-US"/>
        </w:rPr>
        <w:t xml:space="preserve"> obtained</w:t>
      </w:r>
      <w:r w:rsidR="009C51BE" w:rsidRPr="00036714">
        <w:rPr>
          <w:lang w:val="en-US"/>
        </w:rPr>
        <w:t xml:space="preserve"> and structurally characterized</w:t>
      </w:r>
      <w:r w:rsidR="006D2FFB" w:rsidRPr="00036714">
        <w:rPr>
          <w:lang w:val="en-US"/>
        </w:rPr>
        <w:t xml:space="preserve">. Two types of anionic </w:t>
      </w:r>
      <w:r w:rsidR="006D2FFB" w:rsidRPr="005211A1">
        <w:rPr>
          <w:lang w:val="en-US"/>
        </w:rPr>
        <w:t xml:space="preserve">interactions </w:t>
      </w:r>
      <w:r w:rsidR="009C5172" w:rsidRPr="005211A1">
        <w:rPr>
          <w:lang w:val="en-US"/>
        </w:rPr>
        <w:t>were</w:t>
      </w:r>
      <w:r w:rsidR="006D2FFB" w:rsidRPr="005211A1">
        <w:rPr>
          <w:lang w:val="en-US"/>
        </w:rPr>
        <w:t xml:space="preserve"> </w:t>
      </w:r>
      <w:r w:rsidR="009C51BE" w:rsidRPr="005211A1">
        <w:rPr>
          <w:lang w:val="en-US"/>
        </w:rPr>
        <w:t>found</w:t>
      </w:r>
      <w:r w:rsidR="006D2FFB" w:rsidRPr="00036714">
        <w:rPr>
          <w:lang w:val="en-US"/>
        </w:rPr>
        <w:t xml:space="preserve"> in the structure with the twice protonated cation. One type of the rare double-lock interaction of perrhenate anions was found in the case of the singly protonated guanine salt. Singly charged cations are linked by hydrogen bonds into layer. π</w:t>
      </w:r>
      <w:r w:rsidR="004F3D73">
        <w:rPr>
          <w:lang w:val="en-US"/>
        </w:rPr>
        <w:t>-</w:t>
      </w:r>
      <w:r w:rsidR="006D2FFB" w:rsidRPr="00036714">
        <w:rPr>
          <w:lang w:val="en-US"/>
        </w:rPr>
        <w:t xml:space="preserve">Stacking interactions between these layers form 3-dimensional frame. </w:t>
      </w:r>
      <w:r w:rsidR="009C51BE" w:rsidRPr="00036714">
        <w:rPr>
          <w:lang w:val="en-US"/>
        </w:rPr>
        <w:t>M</w:t>
      </w:r>
      <w:r w:rsidR="006D2FFB" w:rsidRPr="00036714">
        <w:rPr>
          <w:lang w:val="en-US"/>
        </w:rPr>
        <w:t xml:space="preserve">ultiple and relatively abundant anion-π interactions are formed in </w:t>
      </w:r>
      <w:proofErr w:type="gramStart"/>
      <w:r w:rsidR="006D2FFB" w:rsidRPr="00036714">
        <w:rPr>
          <w:lang w:val="en-US"/>
        </w:rPr>
        <w:t>H</w:t>
      </w:r>
      <w:r w:rsidR="006D2FFB" w:rsidRPr="00036714">
        <w:rPr>
          <w:vertAlign w:val="subscript"/>
          <w:lang w:val="en-US"/>
        </w:rPr>
        <w:t>2</w:t>
      </w:r>
      <w:r w:rsidR="006D2FFB" w:rsidRPr="00036714">
        <w:rPr>
          <w:lang w:val="en-US"/>
        </w:rPr>
        <w:t>Gua(</w:t>
      </w:r>
      <w:proofErr w:type="gramEnd"/>
      <w:r w:rsidR="006D2FFB" w:rsidRPr="00036714">
        <w:rPr>
          <w:lang w:val="en-US"/>
        </w:rPr>
        <w:t>ReO</w:t>
      </w:r>
      <w:r w:rsidR="006D2FFB" w:rsidRPr="00036714">
        <w:rPr>
          <w:vertAlign w:val="subscript"/>
          <w:lang w:val="en-US"/>
        </w:rPr>
        <w:t>4</w:t>
      </w:r>
      <w:r w:rsidR="006D2FFB" w:rsidRPr="00036714">
        <w:rPr>
          <w:lang w:val="en-US"/>
        </w:rPr>
        <w:t>)</w:t>
      </w:r>
      <w:r w:rsidR="006D2FFB" w:rsidRPr="00036714">
        <w:rPr>
          <w:vertAlign w:val="subscript"/>
          <w:lang w:val="en-US"/>
        </w:rPr>
        <w:t>2</w:t>
      </w:r>
      <w:r w:rsidR="006D2FFB" w:rsidRPr="00036714">
        <w:rPr>
          <w:lang w:val="en-US"/>
        </w:rPr>
        <w:t xml:space="preserve"> </w:t>
      </w:r>
      <w:r w:rsidR="009C51BE" w:rsidRPr="00036714">
        <w:rPr>
          <w:lang w:val="en-US"/>
        </w:rPr>
        <w:t>as</w:t>
      </w:r>
      <w:r w:rsidR="006D2FFB" w:rsidRPr="00036714">
        <w:rPr>
          <w:lang w:val="en-US"/>
        </w:rPr>
        <w:t xml:space="preserve"> compared to HGuaReO</w:t>
      </w:r>
      <w:r w:rsidR="006D2FFB" w:rsidRPr="00036714">
        <w:rPr>
          <w:vertAlign w:val="subscript"/>
          <w:lang w:val="en-US"/>
        </w:rPr>
        <w:t>4</w:t>
      </w:r>
      <w:r w:rsidR="006D2FFB" w:rsidRPr="00036714">
        <w:rPr>
          <w:lang w:val="en-US"/>
        </w:rPr>
        <w:t xml:space="preserve"> and HGuaTcO</w:t>
      </w:r>
      <w:r w:rsidR="006D2FFB" w:rsidRPr="00036714">
        <w:rPr>
          <w:vertAlign w:val="subscript"/>
          <w:lang w:val="en-US"/>
        </w:rPr>
        <w:t>4</w:t>
      </w:r>
      <w:r w:rsidR="006D2FFB" w:rsidRPr="00036714">
        <w:rPr>
          <w:lang w:val="en-US"/>
        </w:rPr>
        <w:t>. Different types of crystal packing are formed in the compounds under research. Hirshfeld surface</w:t>
      </w:r>
      <w:r w:rsidR="009C51BE" w:rsidRPr="00036714">
        <w:rPr>
          <w:lang w:val="en-US"/>
        </w:rPr>
        <w:t xml:space="preserve"> analysi</w:t>
      </w:r>
      <w:r w:rsidR="006D2FFB" w:rsidRPr="00036714">
        <w:rPr>
          <w:lang w:val="en-US"/>
        </w:rPr>
        <w:t xml:space="preserve">s </w:t>
      </w:r>
      <w:r w:rsidR="009C51BE" w:rsidRPr="00036714">
        <w:rPr>
          <w:lang w:val="en-US"/>
        </w:rPr>
        <w:t>has</w:t>
      </w:r>
      <w:r w:rsidR="006D2FFB" w:rsidRPr="00036714">
        <w:rPr>
          <w:lang w:val="en-US"/>
        </w:rPr>
        <w:t xml:space="preserve"> given evidence that the main contribution to intermolecular interactions for the cations is made by hydrogen bonds of the O···H/H···O type in all structures, O···C/C···O and O···N/N···O interactions in </w:t>
      </w:r>
      <w:proofErr w:type="gramStart"/>
      <w:r w:rsidR="006D2FFB" w:rsidRPr="00036714">
        <w:rPr>
          <w:lang w:val="en-US"/>
        </w:rPr>
        <w:t>H</w:t>
      </w:r>
      <w:r w:rsidR="006D2FFB" w:rsidRPr="00036714">
        <w:rPr>
          <w:vertAlign w:val="subscript"/>
          <w:lang w:val="en-US"/>
        </w:rPr>
        <w:t>2</w:t>
      </w:r>
      <w:r w:rsidR="006D2FFB" w:rsidRPr="00036714">
        <w:rPr>
          <w:lang w:val="en-US"/>
        </w:rPr>
        <w:t>Gua(</w:t>
      </w:r>
      <w:proofErr w:type="gramEnd"/>
      <w:r w:rsidR="006D2FFB" w:rsidRPr="00036714">
        <w:rPr>
          <w:lang w:val="en-US"/>
        </w:rPr>
        <w:t>ReO</w:t>
      </w:r>
      <w:r w:rsidR="006D2FFB" w:rsidRPr="00036714">
        <w:rPr>
          <w:vertAlign w:val="subscript"/>
          <w:lang w:val="en-US"/>
        </w:rPr>
        <w:t>4</w:t>
      </w:r>
      <w:r w:rsidR="006D2FFB" w:rsidRPr="00036714">
        <w:rPr>
          <w:lang w:val="en-US"/>
        </w:rPr>
        <w:t>)</w:t>
      </w:r>
      <w:r w:rsidR="006D2FFB" w:rsidRPr="00036714">
        <w:rPr>
          <w:vertAlign w:val="subscript"/>
          <w:lang w:val="en-US"/>
        </w:rPr>
        <w:t>2</w:t>
      </w:r>
      <w:r w:rsidR="006D2FFB" w:rsidRPr="00036714">
        <w:rPr>
          <w:lang w:val="en-US"/>
        </w:rPr>
        <w:t>, N···H/H···N and H···H interactions in HGuaReO</w:t>
      </w:r>
      <w:r w:rsidR="006D2FFB" w:rsidRPr="00036714">
        <w:rPr>
          <w:vertAlign w:val="subscript"/>
          <w:lang w:val="en-US"/>
        </w:rPr>
        <w:t>4</w:t>
      </w:r>
      <w:r w:rsidR="006D2FFB" w:rsidRPr="00036714">
        <w:rPr>
          <w:lang w:val="en-US"/>
        </w:rPr>
        <w:t xml:space="preserve"> and HGuaTcO</w:t>
      </w:r>
      <w:r w:rsidR="006D2FFB" w:rsidRPr="00036714">
        <w:rPr>
          <w:vertAlign w:val="subscript"/>
          <w:lang w:val="en-US"/>
        </w:rPr>
        <w:t>4</w:t>
      </w:r>
      <w:r w:rsidR="006D2FFB" w:rsidRPr="00036714">
        <w:rPr>
          <w:lang w:val="en-US"/>
        </w:rPr>
        <w:t>.</w:t>
      </w:r>
      <w:r w:rsidR="006D2FFB">
        <w:t xml:space="preserve"> </w:t>
      </w:r>
    </w:p>
    <w:p w14:paraId="0B4354D4" w14:textId="77777777" w:rsidR="00437912" w:rsidRDefault="00437912" w:rsidP="00437912">
      <w:pPr>
        <w:pStyle w:val="H1"/>
      </w:pPr>
      <w:r>
        <w:t>Introduction</w:t>
      </w:r>
    </w:p>
    <w:p w14:paraId="02405B51" w14:textId="72D2CCAE" w:rsidR="00437912" w:rsidRPr="00437912" w:rsidRDefault="00437912" w:rsidP="00437912">
      <w:pPr>
        <w:pStyle w:val="P1"/>
      </w:pPr>
      <w:r w:rsidRPr="00437912">
        <w:rPr>
          <w:lang w:val="en-GB"/>
        </w:rPr>
        <w:t>Chemical interactions like</w:t>
      </w:r>
      <w:r w:rsidRPr="00437912">
        <w:t xml:space="preserve"> </w:t>
      </w:r>
      <w:r w:rsidRPr="00437912">
        <w:rPr>
          <w:lang w:val="en-GB"/>
        </w:rPr>
        <w:t>anion</w:t>
      </w:r>
      <w:r w:rsidRPr="00437912">
        <w:t xml:space="preserve">···anion </w:t>
      </w:r>
      <w:r w:rsidRPr="00437912">
        <w:fldChar w:fldCharType="begin" w:fldLock="1"/>
      </w:r>
      <w:r w:rsidRPr="00437912">
        <w:instrText>ADDIN CSL_CITATION {"citationItems":[{"id":"ITEM-1","itemData":{"DOI":"10.1021/JP066049U/SUPPL_FILE/JP066049USI20060916_052826.CIF","ISSN":"10895639","abstract":"The electron density distribution function in the crystalline hydroxylammonium chloride obtained using the high-resolution X-ray diffraction technique was analyzed by means of Bader's \"atoms in molecule\" theory. The anion-anion interactions in the crystal of this ionic material were examined and the energy of the Cl-</w:instrText>
      </w:r>
      <w:r w:rsidRPr="00437912">
        <w:rPr>
          <w:rFonts w:ascii="Cambria Math" w:hAnsi="Cambria Math" w:cs="Cambria Math"/>
        </w:rPr>
        <w:instrText>⋯</w:instrText>
      </w:r>
      <w:r w:rsidRPr="00437912">
        <w:instrText>Cl- contacts was estimated on the basis of the experimental data. The results obtained coincide well with the theoretical calculations and the X-ray diffraction data for the rock-salts. The existence of such type of interactions was shown to be not the unique feature of inorganic salts with point charge cations. © 2007 American Chemical Society.","author":[{"dropping-particle":"V.","family":"Nelyubina","given":"Yulia","non-dropping-particle":"","parse-names":false,"suffix":""},{"dropping-particle":"","family":"Antipin","given":"Mikhail Yu","non-dropping-particle":"","parse-names":false,"suffix":""},{"dropping-particle":"","family":"Lyssenko","given":"Konstantin A.","non-dropping-particle":"","parse-names":false,"suffix":""}],"container-title":"Journal of Physical Chemistry A","id":"ITEM-1","issue":"6","issued":{"date-parts":[["2007","2","15"]]},"page":"1091-1095","publisher":" American Chemical Society ","title":"Are halide</w:instrText>
      </w:r>
      <w:r w:rsidRPr="00437912">
        <w:rPr>
          <w:rFonts w:ascii="Cambria Math" w:hAnsi="Cambria Math" w:cs="Cambria Math"/>
        </w:rPr>
        <w:instrText>⋯</w:instrText>
      </w:r>
      <w:r w:rsidRPr="00437912">
        <w:instrText>halide contacts a feature of rock-salts only?","type":"article-journal","volume":"111"},"uris":["http://www.mendeley.com/documents/?uuid=5faf23ab-e215-3304-a717-0e7de37d5498"]},{"id":"ITEM-2","itemData":{"DOI":"10.1016/J.MENCOM.2008.01.012","ISSN":"0959-9436","abstract":"The chemical bonding between chlorate anions, its energy and role in the crystal packing formation of the title compound were examined within topological analysis of electron density function. © 2008.","author":[{"dropping-particle":"V.","family":"Nelyubina","given":"Yulia","non-dropping-particle":"","parse-names":false,"suffix":""},{"dropping-particle":"","family":"Lyssenko","given":"Konstantin A.","non-dropping-particle":"","parse-names":false,"suffix":""},{"dropping-particle":"","family":"Kostyanovsky","given":"Remir G.","non-dropping-particle":"","parse-names":false,"suffix":""},{"dropping-particle":"","family":"Bakulin","given":"Denis A.","non-dropping-particle":"","parse-names":false,"suffix":""},{"dropping-particle":"","family":"Antipin","given":"Mikhail Yu","non-dropping-particle":"","parse-names":false,"suffix":""}],"container-title":"Mendeleev Communications","id":"ITEM-2","issue":"1","issued":{"date-parts":[["2008","1","1"]]},"page":"29-31","publisher":"Elsevier","title":"ClO3–···ClO3 – interactions in crystalline sodium chlorate","type":"article-journal","volume":"18"},"uris":["http://www.mendeley.com/documents/?uuid=854ecd01-e40c-3c7a-a209-0401ea945aa0"]},{"id":"ITEM-3","itemData":{"DOI":"10.1021/JP803394F/SUPPL_FILE/JP803394F_SI_001.PDF","ISSN":"10895639","PMID":"18729437","abstract":"The experimental charge density in the crystal of disodium pentacyanonitrosoferrate (sodium nitroprusside) dihydrate was analyzed in detail by means of Bader's atoms in molecules theory. It was shown that nitroprusside anion is involved in relatively strong self-interactions through the nitroso group. The obtained results agree well with the spectroscopic data, indicating the tendency of the corresponding moiety to the formation of anion-anion association both in solutions and in the crystalline phase. © 2008 American Chemical Society.","author":[{"dropping-particle":"V.","family":"Nelyubina","given":"Yulia","non-dropping-particle":"","parse-names":false,"suffix":""},{"dropping-particle":"","family":"Lyssenko","given":"Konstantin A.","non-dropping-particle":"","parse-names":false,"suffix":""},{"dropping-particle":"","family":"Kotov","given":"Vitalii Yu","non-dropping-particle":"","parse-names":false,"suffix":""},{"dropping-particle":"","family":"Antipin","given":"Mikhail Yu","non-dropping-particle":"","parse-names":false,"suffix":""}],"container-title":"Journal of Physical Chemistry A","id":"ITEM-3","issue":"37","issued":{"date-parts":[["2008","9","18"]]},"page":"8790-8796","publisher":" American Chemical Society","title":"Anion-anion assembly in crystal of sodium nitroprusside","type":"article-journal","volume":"112"},"uris":["http://www.mendeley.com/documents/?uuid=06dbfdd5-8e50-3ee5-a432-ecbed812ddc5"]}],"mendeley":{"formattedCitation":"&lt;sup&gt;[1–3]&lt;/sup&gt;","plainTextFormattedCitation":"[1–3]","previouslyFormattedCitation":"&lt;sup&gt;[1–3]&lt;/sup&gt;"},"properties":{"noteIndex":0},"schema":"https://github.com/citation-style-language/schema/raw/master/csl-citation.json"}</w:instrText>
      </w:r>
      <w:r w:rsidRPr="00437912">
        <w:fldChar w:fldCharType="separate"/>
      </w:r>
      <w:r w:rsidRPr="00437912">
        <w:rPr>
          <w:noProof/>
          <w:vertAlign w:val="superscript"/>
        </w:rPr>
        <w:t>[1–3]</w:t>
      </w:r>
      <w:r w:rsidRPr="00437912">
        <w:fldChar w:fldCharType="end"/>
      </w:r>
      <w:r w:rsidRPr="00437912">
        <w:t xml:space="preserve"> </w:t>
      </w:r>
      <w:r w:rsidRPr="00437912">
        <w:rPr>
          <w:lang w:val="en-GB"/>
        </w:rPr>
        <w:t>and</w:t>
      </w:r>
      <w:r w:rsidRPr="00437912">
        <w:t xml:space="preserve"> </w:t>
      </w:r>
      <w:r w:rsidRPr="00437912">
        <w:rPr>
          <w:lang w:val="en-GB"/>
        </w:rPr>
        <w:t>interactions</w:t>
      </w:r>
      <w:r w:rsidRPr="00437912">
        <w:t xml:space="preserve"> </w:t>
      </w:r>
      <w:r w:rsidRPr="00437912">
        <w:rPr>
          <w:lang w:val="en-GB"/>
        </w:rPr>
        <w:t>of</w:t>
      </w:r>
      <w:r w:rsidRPr="00437912">
        <w:t xml:space="preserve"> </w:t>
      </w:r>
      <w:r w:rsidRPr="00437912">
        <w:rPr>
          <w:lang w:val="en-GB"/>
        </w:rPr>
        <w:t>charged</w:t>
      </w:r>
      <w:r w:rsidRPr="00437912">
        <w:t xml:space="preserve"> </w:t>
      </w:r>
      <w:r w:rsidRPr="00437912">
        <w:rPr>
          <w:lang w:val="en-GB"/>
        </w:rPr>
        <w:t>ions</w:t>
      </w:r>
      <w:r w:rsidRPr="00437912">
        <w:t xml:space="preserve"> </w:t>
      </w:r>
      <w:r w:rsidRPr="00437912">
        <w:rPr>
          <w:lang w:val="en-GB"/>
        </w:rPr>
        <w:t>with</w:t>
      </w:r>
      <w:r w:rsidRPr="00437912">
        <w:t xml:space="preserve"> </w:t>
      </w:r>
      <w:r w:rsidRPr="00437912">
        <w:rPr>
          <w:lang w:val="ru-RU"/>
        </w:rPr>
        <w:t>π</w:t>
      </w:r>
      <w:r w:rsidRPr="00437912">
        <w:t>-</w:t>
      </w:r>
      <w:r w:rsidRPr="00437912">
        <w:rPr>
          <w:lang w:val="en-GB"/>
        </w:rPr>
        <w:t>systems</w:t>
      </w:r>
      <w:r w:rsidRPr="00437912">
        <w:t xml:space="preserve"> (discovered recently </w:t>
      </w:r>
      <w:r w:rsidRPr="00437912">
        <w:fldChar w:fldCharType="begin" w:fldLock="1"/>
      </w:r>
      <w:r w:rsidRPr="00437912">
        <w:instrText>ADDIN CSL_CITATION {"citationItems":[{"id":"ITEM-1","itemData":{"DOI":"10.1039/C5SC01386K","ISSN":"2041-6539","abstract":"Noncovalent interactions have a constitutive role in the science of intermolecular relationships, particularly those involving aromatic rings such as π–π and cation–π. In recent years, anion–π contact has also been recognized as a noncovalent bonding interaction with important implications in chemical processes. Yet, its involvement in biological processes has been scarcely reported. Herein we present a large-scale PDB analysis of the occurrence of anion–π interactions in proteins and nucleic acids. In addition we have gone a step further by considering the existence of cooperativity effects through the inclusion of a second noncovalent interaction, i.e. π-stacking, T-shaped, or cation–π interactions to form anion–π–π and anion–π–cation triads. The statistical analysis of the thousands of identified interactions reveals striking selectivities and subtle cooperativity effects among the anions, π-systems, and cations in a biological context. The reported results stress the importance of anion–π interactions and the cooperativity that arises from ternary contacts in key biological processes, such as protein folding and function and nucleic acids–protein and protein–protein recognition. We include examples of anion–π interactions and triads putatively involved in enzymatic catalysis, epigenetic gene regulation, antigen–antibody recognition, and protein dimerization.","author":[{"dropping-particle":"","family":"Lucas","given":"Xavier","non-dropping-particle":"","parse-names":false,"suffix":""},{"dropping-particle":"","family":"Bauzá","given":"Antonio","non-dropping-particle":"","parse-names":false,"suffix":""},{"dropping-particle":"","family":"Frontera","given":"Antonio","non-dropping-particle":"","parse-names":false,"suffix":""},{"dropping-particle":"","family":"Quiñonero","given":"David","non-dropping-particle":"","parse-names":false,"suffix":""}],"container-title":"Chemical Science","id":"ITEM-1","issue":"2","issued":{"date-parts":[["2016","1","26"]]},"page":"1038-1050","publisher":"The Royal Society of Chemistry","title":"A thorough anion–π interaction study in biomolecules: on the importance of cooperativity effects","type":"article-journal","volume":"7"},"uris":["http://www.mendeley.com/documents/?uuid=9b94de78-6c80-377b-a29d-4a0cdfbaaee2"]},{"id":"ITEM-2","itemData":{"DOI":"10.3390/CRYST11111417","abstract":"The aim of the work was to synthesize new perspective compounds of palladium and platinum with nitrogenous bases (guanine), promising for use in biomedicine and catalysis. The article describes the synthesis of new [PdCl2(HGua)2]Cl2·H2O and [PtCl5(HGua)]·2H2O compounds using wet chemistry methods. The structure of the obtained single crystals was established by the method of single crystal X-ray diffraction. The complexes have an M-N bond, and the organic ligand is included in the first coordination sphere. The analysis of Hirshfeld surfaces for the obtained complexes and their analogues for the analysis of intermolecular interactions was carried out. In the palladium complex we obtained, π-halogen and π-stacking interactions were found; in analogues, such interactions were not found. π-halogen and halogen interactions were found in structure of platinum complex and its analogues.","author":[{"dropping-particle":"","family":"Novikov","given":"Anton Petrovich","non-dropping-particle":"","parse-names":false,"suffix":""},{"dropping-particle":"","family":"Volkov","given":"Mikhail Alexandrovich","non-dropping-particle":"","parse-names":false,"suffix":""},{"dropping-particle":"","family":"Safonov","given":"Alexey Vladimirovich","non-dropping-particle":"","parse-names":false,"suffix":""},{"dropping-particle":"","family":"Grigoriev","given":"Mikhail Semenovich","non-dropping-particle":"","parse-names":false,"suffix":""},{"dropping-particle":"","family":"Abkhalimov","given":"Evgeny Vladilenovich","non-dropping-particle":"","parse-names":false,"suffix":""}],"container-title":"Crystals","id":"ITEM-2","issue":"11","issued":{"date-parts":[["2021","11","19"]]},"page":"1417","publisher":"Multidisciplinary Digital Publishing Institute","title":"Synthesis and Characterization of New Guanine Complexes of Pt(IV) and Pd(II) by X-Ray Diffraction and Hirshfeld Surface Analysis","type":"article-journal","volume":"11"},"uris":["http://www.mendeley.com/documents/?uuid=9454a9ff-c273-32a3-9691-8aeb549d8ce6"]},{"id":"ITEM-3","itemData":{"DOI":"10.3390/cryst12020271","ISSN":"20734352","abstract":"This work aimed to synthesize new platinum and uranium compounds with nicotinic acid. In this article we describe the synthesis of two new anionic complexes (HNic)2 [PtCl6 ] and (HNic)2[UO2Cl4 ] using wet chemistry methods. The structure of the obtained single crystals was established by single-crystal X-ray diffraction. The Hirshfeld surface analysis of the obtained complexes and their analogue (HNic)2 [SiF6 ] was carried out for the analysis of intermolecular interactions. Hydrogen bonds (H···Hal/Hal···H and O···H/H···O) make the main contribution to intermolecular interactions in all compounds. Other important contacts in cations in all compounds are H···H, C···H/H···C and C···Hal/Hal···C; in anions H···Hal/Hal···H. The Pt-containing complex has a halogen-π interaction and halogen bonds, but Si-containing complex has a π–π staking interaction; these types of interactions are not observed in the U-containing compound.","author":[{"dropping-particle":"","family":"Novikov","given":"Anton Petrovich","non-dropping-particle":"","parse-names":false,"suffix":""},{"dropping-particle":"","family":"Volkov","given":"Mikhail Alexandrovich","non-dropping-particle":"","parse-names":false,"suffix":""},{"dropping-particle":"","family":"Safonov","given":"Alexey Vladimirovich","non-dropping-particle":"","parse-names":false,"suffix":""},{"dropping-particle":"","family":"Grigoriev","given":"Mikhail Semenovich","non-dropping-particle":"","parse-names":false,"suffix":""}],"container-title":"Crystals","id":"ITEM-3","issue":"2","issued":{"date-parts":[["2022"]]},"page":"271","title":"Synthesis, Crystal Structure, and Hirshfeld Surface Analysis of Hexachloroplatinate and Tetraclorouranylate of 3-Carboxypyridinium—Halogen Bonds and π-Interactions vs. Hydrogen Bonds","type":"article-journal","volume":"12"},"uris":["http://www.mendeley.com/documents/?uuid=cd6facb2-9787-445e-ba61-ccf7877c4f3f"]},{"id":"ITEM-4","itemData":{"DOI":"10.1039/B614208G","ISSN":"1460-4744","PMID":"18197334","abstract":"This tutorial review provides an overview of the theoretical and experimental investigations that resulted in the recognition of anion-π interactions, i.e., non-covalent forces between electron deficient aromatic systems and anions. Several pioneering theoretical studies revealed that these interactions are energetically favorable (</w:instrText>
      </w:r>
      <w:r w:rsidRPr="00437912">
        <w:rPr>
          <w:rFonts w:ascii="Cambria Math" w:hAnsi="Cambria Math" w:cs="Cambria Math"/>
        </w:rPr>
        <w:instrText>∼</w:instrText>
      </w:r>
      <w:r w:rsidRPr="00437912">
        <w:instrText>20</w:instrText>
      </w:r>
      <w:r w:rsidRPr="00437912">
        <w:rPr>
          <w:rFonts w:cs="Arial"/>
        </w:rPr>
        <w:instrText>–</w:instrText>
      </w:r>
      <w:r w:rsidRPr="00437912">
        <w:instrText>50 kJ mol</w:instrText>
      </w:r>
      <w:r w:rsidRPr="00437912">
        <w:rPr>
          <w:rFonts w:cs="Arial"/>
        </w:rPr>
        <w:instrText>–</w:instrText>
      </w:r>
      <w:r w:rsidRPr="00437912">
        <w:instrText>1). Anion-</w:instrText>
      </w:r>
      <w:r w:rsidRPr="00437912">
        <w:rPr>
          <w:rFonts w:cs="Arial"/>
        </w:rPr>
        <w:instrText>π</w:instrText>
      </w:r>
      <w:r w:rsidRPr="00437912">
        <w:instrText xml:space="preserve"> interactions are gaining significant recognition, and their pivotal role in many key chemical and biological processes is being increasingly appreciated. The design of highly selective anion receptors and channels represent important advances in this nascent field of supramolecular chemistry.","author":[{"dropping-particle":"","family":"Schottel","given":"Brandi L.","non-dropping-particle":"","parse-names":false,"suffix":""},{"dropping-particle":"","family":"Chifotides","given":"Helen T.","non-dropping-particle":"","parse-names":false,"suffix":""},{"dropping-particle":"","family":"Dunbar","given":"Kim R.","non-dropping-particle":"","parse-names":false,"suffix":""}],"container-title":"Chemical Society Reviews","id":"ITEM-4","issue":"1","issued":{"date-parts":[["2007","12","17"]]},"page":"68-83","publisher":"The Royal Society of Chemistry","title":"Anion-π interactions","type":"article-journal","volume":"37"},"uris":["http://www.mendeley.com/documents/?uuid=a5135dca-c533-388c-8733-8aefbfcfc05c"]},{"id":"ITEM-5","itemData":{"DOI":"10.1021/AR7000099","ISSN":"00014842","PMID":"17439191","abstract":"Anions are essential species in biological systems and, particularly, in enzyme–substrate recognition. Therefore, the design and preparation of anion receptors is a topical field of supramolecular ...","author":[{"dropping-particle":"","family":"Gamez","given":"Patrick","non-dropping-particle":"","parse-names":false,"suffix":""},{"dropping-particle":"","family":"Mooibroek","given":"Tiddo J.","non-dropping-particle":"","parse-names":false,"suffix":""},{"dropping-particle":"","family":"Teat","given":"Simon J.","non-dropping-particle":"","parse-names":false,"suffix":""},{"dropping-particle":"","family":"Reedijk","given":"J. A.N.","non-dropping-particle":"","parse-names":false,"suffix":""}],"container-title":"Accounts of Chemical Research","id":"ITEM-5","issue":"6","issued":{"date-parts":[["2007","6"]]},"page":"435-444","publisher":" American Chemical Society ","title":"Anion Binding Involving π-Acidic Heteroaromatic Rings","type":"article-journal","volume":"40"},"uris":["http://www.mendeley.com/documents/?uuid=662125ae-5c58-3f3f-9ef9-1aec6d48c929"]},{"id":"ITEM-6","itemData":{"DOI":"10.1021/JA001901A/SUPPL_FILE/JA001901A_S.PDF","ISSN":"00027863","abstract":"High-level ab initio calculations were carried out to evaluate the interaction between the π face of benzene and ammonia as a model of NH/π interaction. The intermolecular interaction energy was calculated from the extrapolated MP2 interaction energy at the basis set limit and a CCSD(T) correction term. The calculated interaction energy (-2 22 kcal/mol) is considerably smaller than that of the hydrogen bond between waters. The monodentate complex is slightly more stable than the bidentate and tridentate complexes. The potential energy surface is very flat near the minimum, which shows that the major source of the attraction is a long-range interaction. The HF interaction energy of the monodentate complex (0.13 kcal/mol) is repulsive. The large gain in the attraction by electron correlation correction (-2 36 kcal/mol) indicates that the dispersion interaction is significantly important for the attraction. The electrostatic energy (-1.01 kcal/mol) is also important for the attraction. The benzene-water (OH/π) interaction energy (-3.17 kcal/mol) is larger than the benzene-ammonia (NH/π) interaction. The dispersion interaction is again important for the attraction in the benzene-water complex. The attraction in the benzene-ammonia complex is stronger than that in the benzene-methane (CH/π) complex (-1.45 kcal/mol). The amount of electrostatic energy is mainly responsible for the magnitude of the attractions in these three complexes. The directionality for the NH/π and OH/π interactions is mainly controlled by the electrostatic interaction.","author":[{"dropping-particle":"","family":"Tsuzuki","given":"S.","non-dropping-particle":"","parse-names":false,"suffix":""},{"dropping-particle":"","family":"Honda","given":"K.","non-dropping-particle":"","parse-names":false,"suffix":""},{"dropping-particle":"","family":"Uchimaru","given":"T.","non-dropping-particle":"","parse-names":false,"suffix":""},{"dropping-particle":"","family":"Mikami","given":"M.","non-dropping-particle":"","parse-names":false,"suffix":""},{"dropping-particle":"","family":"Tanabe","given":"K.","non-dropping-particle":"","parse-names":false,"suffix":""}],"container-title":"Journal of the American Chemical Society","id":"ITEM-6","issue":"46","issued":{"date-parts":[["2000","11","22"]]},"page":"11450-11458","publisher":" American Chemical Society ","title":"Origin of the attraction and directionality of the NH/π interaction: Comparison with OH/π and CH/π interactions","type":"article-journal","volume":"122"},"uris":["http://www.mendeley.com/documents/?uuid=e6c98f18-7cb2-3181-b4f3-e331f6ba4135"]},{"id":"ITEM-7","itemData":{"DOI":"10.1021/CR9603744/ASSET/CR9603744.FP.PNG_V03","ISSN":"00092665","author":[{"dropping-particle":"","family":"Ma","given":"Jennifer C.","non-dropping-particle":"","parse-names":false,"suffix":""},{"dropping-particle":"","family":"Dougherty","given":"Dennis A.","non-dropping-particle":"","parse-names":false,"suffix":""}],"container-title":"Chemical Reviews","id":"ITEM-7","issue":"5","issued":{"date-parts":[["1997"]]},"page":"1303-1324","publisher":"American Chemical Society","title":"The cation-π interaction","type":"article-journal","volume":"97"},"uris":["http://www.mendeley.com/documents/?uuid=2639b51f-2068-3c09-9da4-5d7b9f9b49f0"]}],"mendeley":{"formattedCitation":"&lt;sup&gt;[4–10]&lt;/sup&gt;","plainTextFormattedCitation":"[4–10]","previouslyFormattedCitation":"&lt;sup&gt;[4–10]&lt;/sup&gt;"},"properties":{"noteIndex":0},"schema":"https://github.com/citation-style-language/schema/raw/master/csl-citation.json"}</w:instrText>
      </w:r>
      <w:r w:rsidRPr="00437912">
        <w:fldChar w:fldCharType="separate"/>
      </w:r>
      <w:r w:rsidRPr="00437912">
        <w:rPr>
          <w:noProof/>
          <w:vertAlign w:val="superscript"/>
        </w:rPr>
        <w:t>[4–10]</w:t>
      </w:r>
      <w:r w:rsidRPr="00437912">
        <w:fldChar w:fldCharType="end"/>
      </w:r>
      <w:r w:rsidRPr="00437912">
        <w:t xml:space="preserve">) are only occasionally, incompletely or fragmentally studied. Meanwhile they are attracting more and more attention of structural chemists with the improvement of modern X-ray technics, which radically raised the quality of the structures being determined. Interactions of this type can be responsible not only for structural features, often acting as an important structure-forming factor, but also determine a number of physical and chemical properties (luminescence, solubility, selectivity, etc.) </w:t>
      </w:r>
      <w:r w:rsidRPr="00437912">
        <w:fldChar w:fldCharType="begin" w:fldLock="1"/>
      </w:r>
      <w:r w:rsidR="00EE2005">
        <w:instrText>ADDIN CSL_CITATION {"citationItems":[{"id":"ITEM-1","itemData":{"DOI":"10.1007/978-3-319-14163-3","ISBN":"9783319141633","abstract":"Computational methods, and in particular quantum chemistry, have taken the lead in our growing understanding of noncovalent forces, as well as in their categorization. This volume describes the current state of the art in terms of what we now know, and the current questions requiring answers in the future. Topics range from very strong (ionic) to very weak (CH--) interactions. In the intermediate regime, forces to be considered are H-bonds, particularly CH--O and OH--metal, halogen, chalcogen, pnicogen and tetrel bonds, aromatic stacking, dihydrogen bonds, and those involving radicals. Applications include drug development and predictions of crystal structure.","author":[{"dropping-particle":"","family":"Scheiner","given":"Steve","non-dropping-particle":"","parse-names":false,"suffix":""}],"container-title":"Noncovalent Forces","id":"ITEM-1","issued":{"date-parts":[["2015","1","1"]]},"number-of-pages":"1-532","publisher":"Springer International Publishing","title":"Noncovalent forces","type":"book"},"uris":["http://www.mendeley.com/documents/?uuid=63bba664-4c3e-3744-a231-d52f314995ae"]},{"id":"ITEM-2","itemData":{"DOI":"10.1016/J.TET.2005.04.041","ISSN":"0040-4020","abstract":"The origin of the stereoselectivity of organic reactions such as Diels-Alder reactions, topochemical photoreactions, diastereoface- and enantioface-discriminating reactions and enantioselective catalytic reactions with transition metal complexes has been explored in the context of the CH/π hydrogen bond. The ground-state conformation of the reacting molecules, where CH/π hydrogen bonds play the central role, has been suggested to be the most important factor in controlling the stereoselectivity of the reactions. The underlying concept of the Cram and the Prelog rule was critically examined and a hypothesis has been presented that the π-facial selectivity is understood in terms of the conformational preference of the substrates. The contribution from the CH/π and CH/O hydrogen bonds has been suggested to be indispensable. © 2005 Elsevier Ltd. All rights reserved.","author":[{"dropping-particle":"","family":"Nishio","given":"M.","non-dropping-particle":"","parse-names":false,"suffix":""}],"container-title":"Tetrahedron","id":"ITEM-2","issue":"29","issued":{"date-parts":[["2005","7","18"]]},"page":"6923-6950","publisher":"Pergamon","title":"CH/π hydrogen bonds in organic reactions","type":"article-journal","volume":"61"},"uris":["http://www.mendeley.com/documents/?uuid=667401b4-40c2-3d0e-a0ae-422446cc59c3"]},{"id":"ITEM-3","itemData":{"DOI":"10.1002/ANIE.201100208","ISSN":"1521-3773","abstract":"Supramolecular chemistry is a field of scientific exploration that probes the relationship between molecular structure and function. It is the chemistry of the noncovalent bond, which forms the basis of highly specific recognition, transport, and regulation events that actuate biological processes. The classic design principles of supramolecular chemistry include strong, directional interactions like hydrogen bonding, halogen bonding, and cation-π complexation, as well as less directional forces like ion pairing, π-π, solvophobic, and van der Waals potentials. In recent years, the anion-π interaction (an attractive force between an electron-deficient aromatic π system and an anion) has been recognized as a hitherto unexplored noncovalent bond, the nature of which has been interpreted through both experimental and theoretical investigations. The design of selective anion receptors and channels based on this interaction represent important advances in the field of supramolecular chemistry. The objectives of this Review are 1) to discuss current thinking on the nature of this interaction, 2) to survey key experimental work in which anion-π bonding is demonstrated, and 3) to provide insights into the directional nature of anion-π contact in X-ray crystal structures. As easy as π systems found it to bond with cations, they concealed their attraction to anions until they were spotted together in too many crystal structures for it to be mere coincidence. Today, the anion-π relationship has an established place in the repertory of noncovalent interactions. Extensive theoretical and experimental studies illuminate the physical nature of the interaction and its utility in the design of hosts, and the engineering of solid-state structures. Copyright © 2011 WILEY-VCH Verlag GmbH &amp; Co. KGaA, Weinheim.","author":[{"dropping-particle":"","family":"Frontera","given":"Antonio","non-dropping-particle":"","parse-names":false,"suffix":""},{"dropping-particle":"","family":"Gamez","given":"Patrick","non-dropping-particle":"","parse-names":false,"suffix":""},{"dropping-particle":"","family":"Mascal","given":"Mark","non-dropping-particle":"","parse-names":false,"suffix":""},{"dropping-particle":"","family":"Mooibroek","given":"Tiddo J.","non-dropping-particle":"","parse-names":false,"suffix":""},{"dropping-particle":"","family":"Reedijk","given":"Jan","non-dropping-particle":"","parse-names":false,"suffix":""}],"container-title":"Angewandte Chemie International Edition","id":"ITEM-3","issue":"41","issued":{"date-parts":[["2011","10","4"]]},"page":"9564-9583","publisher":"John Wiley &amp; Sons, Ltd","title":"Putting Anion–π Interactions Into Perspective","type":"article-journal","volume":"50"},"uris":["http://www.mendeley.com/documents/?uuid=e69acb0c-ad55-3856-b413-642dce50b3f9"]},{"id":"ITEM-4","itemData":{"DOI":"10.1039/B614208G","ISSN":"1460-4744","PMID":"18197334","abstract":"This tutorial review provides an overview of the theoretical and experimental investigations that resulted in the recognition of anion-π interactions, i.e., non-covalent forces between electron deficient aromatic systems and anions. Several pioneering theoretical studies revealed that these interactions are energetically favorable (</w:instrText>
      </w:r>
      <w:r w:rsidR="00EE2005">
        <w:rPr>
          <w:rFonts w:ascii="Cambria Math" w:hAnsi="Cambria Math" w:cs="Cambria Math"/>
        </w:rPr>
        <w:instrText>∼</w:instrText>
      </w:r>
      <w:r w:rsidR="00EE2005">
        <w:instrText>20</w:instrText>
      </w:r>
      <w:r w:rsidR="00EE2005">
        <w:rPr>
          <w:rFonts w:cs="Arial"/>
        </w:rPr>
        <w:instrText>–</w:instrText>
      </w:r>
      <w:r w:rsidR="00EE2005">
        <w:instrText>50 kJ mol</w:instrText>
      </w:r>
      <w:r w:rsidR="00EE2005">
        <w:rPr>
          <w:rFonts w:cs="Arial"/>
        </w:rPr>
        <w:instrText>–</w:instrText>
      </w:r>
      <w:r w:rsidR="00EE2005">
        <w:instrText>1). Anion-</w:instrText>
      </w:r>
      <w:r w:rsidR="00EE2005">
        <w:rPr>
          <w:rFonts w:cs="Arial"/>
        </w:rPr>
        <w:instrText>π</w:instrText>
      </w:r>
      <w:r w:rsidR="00EE2005">
        <w:instrText xml:space="preserve"> interactions are gaining significant recognition, and their pivotal role in many key chemical and biological processes is being increasingly appreciated. The design of highly selective anion receptors and channels represent important advances in this nascent field of supramolecular chemistry.","author":[{"dropping-particle":"","family":"Schottel","given":"Brandi L.","non-dropping-particle":"","parse-names":false,"suffix":""},{"dropping-particle":"","family":"Chifotides","given":"Helen T.","non-dropping-particle":"","parse-names":false,"suffix":""},{"dropping-particle":"","family":"Dunbar","given":"Kim R.","non-dropping-particle":"","parse-names":false,"suffix":""}],"container-title":"Chemical Society Reviews","id":"ITEM-4","issue":"1","issued":{"date-parts":[["2007","12","17"]]},"page":"68-83","publisher":"The Royal Society of Chemistry","title":"Anion-π interactions","type":"article-journal","volume":"37"},"uris":["http://www.mendeley.com/documents/?uuid=a5135dca-c533-388c-8733-8aefbfcfc05c"]},{"id":"ITEM-5","itemData":{"DOI":"10.1039/D0CP03424J","ISSN":"1463-9084","PMID":"32966430","abstract":"For many years, experimental and theoretical studies have investigated the solubility of CO2 in a variety of ionic liquids (ILs), but the overarching absorption mechanism is still unclear. Currently, two different factors are believed to dominate the absorption performance: (a) the fractional free volume (FFV) accessible for absorption; and (b) the nature of the CO2 interactions with the anion species. The FFV is often more influential than the specific choice of the anion, but neither mechanism provides a complete picture. Herein, we have attempted to decouple these mechanisms in order to provide a more definitive molecular-level perspective of CO2 absorption in IL solvents. We simulate a series of nine different multivalent ILs comprised of imidazolium cations and sulfonate/sulfonimide anions tethered to benzene rings, along with a comprehensive analysis of the CO2 absorption and underlying molecular-level features. We find that the CO2 solubility has a very strong, linear correlation with respect to FFV, but only when comparisons are constrained to a common anion species. The choice of anion results in a fundamental remapping of the correlation between CO2 solubility and FFV. Overall, the free volume effect dominates in the ILs with smaller FFV values, while the choice of anion becomes more important in the systems with larger FFVs. Our proposed mechanistic map is intended to provide a more consistent framework for guiding further IL design for gas absorption applications.","author":[{"dropping-particle":"","family":"Liu","given":"Xiaoyang","non-dropping-particle":"","parse-names":false,"suffix":""},{"dropping-particle":"","family":"O'Harra","given":"Kathryn E.","non-dropping-particle":"","parse-names":false,"suffix":""},{"dropping-particle":"","family":"Bara","given":"Jason E.","non-dropping-particle":"","parse-names":false,"suffix":""},{"dropping-particle":"","family":"Turner","given":"C. Heath","non-dropping-particle":"","parse-names":false,"suffix":""}],"container-title":"Physical Chemistry Chemical Physics","id":"ITEM-5","issue":"36","issued":{"date-parts":[["2020","9","23"]]},"page":"20618-20633","publisher":"The Royal Society of Chemistry","title":"Molecular insight into the anion effect and free volume effect of CO2 solubility in multivalent ionic liquids","type":"article-journal","volume":"22"},"uris":["http://www.mendeley.com/documents/?uuid=9d5a6f5a-b149-3743-a7b9-07c504dbb6c0"]},{"id":"ITEM-6","itemData":{"DOI":"10.1002/ADFM.201302086","ISSN":"1616-3028","abstract":"Mechanofluorochromic materials have great potential for a wide variety of applications such as sensors, memory devices, motion systems, security systems, and so forth. However, only few design principles have been disclosed, which greatly impedes the growth of mechanofluorochromic dyes. Here, a strategy of molecular design for mechanochromic luminescence is reported, based on the cation-anion interaction-directed switching of molecular stacking. On the basis of this strategy, a series of common N-heteroaromatic onium fluorophores such as imidazolium, 1,2,4-triazolium, triazolopyridinium, benzoimidazolium, γ-carbolinium, and pyridinium salts have been designed and proved to have striking reversible mechanofluorochromic behaviors. The simple attachment of a non-fluorescent imidazolium unit to the pyrene scaffold through a flexible carbon chain can even trigger the mechanofluorochromic phenomenon, which gives a consummate interpretation that the cation-anion interaction can be considered as an important general tool to design organic mechanochromic luminescent materials. Molecular Design: A cation-anion interaction-directed molecular design strategy for mechanochromic luminescence is proposed. On the basis of this strategy, a series of common N-heteroaromatic onium fluorophores such as imidazolium, 1,2,4-triazolium, triazolopyridinium, benzoimidazolium, γ-carbolinium, and pyridinium salts are designed and prove to have striking reversible mechanofluorochromic behaviors. © 2013 WILEY-VCH Verlag GmbH &amp; Co. KGaA, Weinheim.","author":[{"dropping-particle":"","family":"Li","given":"Gaocan","non-dropping-particle":"","parse-names":false,"suffix":""},{"dropping-particle":"","family":"Song","given":"Feijie","non-dropping-particle":"","parse-names":false,"suffix":""},{"dropping-particle":"","family":"Wu","given":"Di","non-dropping-particle":"","parse-names":false,"suffix":""},{"dropping-particle":"","family":"Lan","given":"Jingbo","non-dropping-particle":"","parse-names":false,"suffix":""},{"dropping-particle":"","family":"Liu","given":"Xingyan","non-dropping-particle":"","parse-names":false,"suffix":""},{"dropping-particle":"","family":"Wu","given":"Jie","non-dropping-particle":"","parse-names":false,"suffix":""},{"dropping-particle":"","family":"Yang","given":"Shuaijun","non-dropping-particle":"","parse-names":false,"suffix":""},{"dropping-particle":"","family":"Xiao","given":"Dan","non-dropping-particle":"","parse-names":false,"suffix":""},{"dropping-particle":"","family":"You","given":"Jingsong","non-dropping-particle":"","parse-names":false,"suffix":""}],"container-title":"Advanced Functional Materials","id":"ITEM-6","issue":"6","issued":{"date-parts":[["2014","2","1"]]},"page":"747-753","publisher":"John Wiley &amp; Sons, Ltd","title":"Cation–Anion Interaction-Directed Molecular Design Strategy for Mechanochromic Luminescence","type":"article-journal","volume":"24"},"uris":["http://www.mendeley.com/documents/?uuid=8a7751d4-22b2-3d9f-8eca-077c65871f2f"]},{"id":"ITEM-7","itemData":{"DOI":"10.1002/ANIE.201507229","ISSN":"1521-3773","abstract":"The cocrystallization of a weakly luminescent platinum complex [Pt(btpy)(PPh3)Cl] (1) (Hbtpy=2-(2benzothienyl)pyridine; emission quantum yield Φem=0.03) with fluorinated bromo- and iodoarenes C6F6-nXn (X=Br, I; n=1, 2) results in the formation of efficient halogen-bonding (XB) interactions Pt-Cl-R. An up to 22-fold enhancement (Φem=0.65) in the luminescence intensity of the cocrystallized compound is detected, without a substantial change of the emission energy. Based on crystallographic, photophysical, and theoretical investigations, the contribution of the XB donors C6F6-nXn to the amplification of luminescence intensity is attributed to the enhancement of spin-orbit coupling through the heavy-atom effect, and simultaneously to the suppression of the nonradiative relaxation pathways by increasing the rigidity of the chromophore center.","author":[{"dropping-particle":"V.","family":"Sivchik","given":"Vasily","non-dropping-particle":"","parse-names":false,"suffix":""},{"dropping-particle":"","family":"Solomatina","given":"Anastasia I.","non-dropping-particle":"","parse-names":false,"suffix":""},{"dropping-particle":"","family":"Chen","given":"Yi Ting","non-dropping-particle":"","parse-names":false,"suffix":""},{"dropping-particle":"","family":"Karttunen","given":"Antti J.","non-dropping-particle":"","parse-names":false,"suffix":""},{"dropping-particle":"","family":"Tunik","given":"Sergey P.","non-dropping-particle":"","parse-names":false,"suffix":""},{"dropping-particle":"","family":"Chou","given":"Pi Tai","non-dropping-particle":"","parse-names":false,"suffix":""},{"dropping-particle":"","family":"Koshevoy","given":"Igor O.","non-dropping-particle":"","parse-names":false,"suffix":""}],"container-title":"Angewandte Chemie International Edition","id":"ITEM-7","issue":"47","issued":{"date-parts":[["2015","11","16"]]},"page":"14057-14060","publisher":"John Wiley &amp; Sons, Ltd","title":"Halogen Bonding to Amplify Luminescence: A Case Study Using a Platinum Cyclometalated Complex","type":"article-journal","volume":"54"},"uris":["http://www.mendeley.com/documents/?uuid=821e50ec-d7c8-3c65-afb8-0d74210581e9"]}],"mendeley":{"formattedCitation":"&lt;sup&gt;[7,11–16]&lt;/sup&gt;","plainTextFormattedCitation":"[7,11–16]","previouslyFormattedCitation":"&lt;sup&gt;[7,11–16]&lt;/sup&gt;"},"properties":{"noteIndex":0},"schema":"https://github.com/citation-style-language/schema/raw/master/csl-citation.json"}</w:instrText>
      </w:r>
      <w:r w:rsidRPr="00437912">
        <w:fldChar w:fldCharType="separate"/>
      </w:r>
      <w:r w:rsidRPr="00437912">
        <w:rPr>
          <w:noProof/>
          <w:vertAlign w:val="superscript"/>
        </w:rPr>
        <w:t>[7,11–16]</w:t>
      </w:r>
      <w:r w:rsidRPr="00437912">
        <w:fldChar w:fldCharType="end"/>
      </w:r>
      <w:r w:rsidRPr="00437912">
        <w:t xml:space="preserve">. Weak chemical interactions have a significant role in aromatic interactions in recognition </w:t>
      </w:r>
      <w:r w:rsidRPr="00437912">
        <w:fldChar w:fldCharType="begin" w:fldLock="1"/>
      </w:r>
      <w:r w:rsidRPr="00437912">
        <w:instrText>ADDIN CSL_CITATION {"citationItems":[{"id":"ITEM-1","itemData":{"DOI":"10.1042/BJ3190001","ISSN":"0264-6021","PMID":"8870640","abstract":"Cation-π bonds and amino-aromatic interactions are known to be important contributors to protein architecture and stability, and their role in ligand-protein interactions has also been reported. Many biologically active amines contain substituted ammonium moieties, and cation-π bonding and amino-aromatic interactions often enable these molecules to associate with proteins. The role of organic cation-π bonding and amino-aromatic interactions in the recognition of small-molecule aminesand peptides by proteins is an important topic for those involved in structure-based drug design, and although the number of structures determined for proteins displaying these interactions is small, general features are beginning to emerge. This review explores the role of cation-π bonding and amino-aromatic interactions in the biological molecular recognition of amine ligands. Perspectives on the design of ammonium-ligand-binding sites are also discussed.","author":[{"dropping-particle":"","family":"Scrutton","given":"Ninel S.","non-dropping-particle":"","parse-names":false,"suffix":""},{"dropping-particle":"","family":"Raine","given":"Andrew R.C.","non-dropping-particle":"","parse-names":false,"suffix":""}],"container-title":"Biochemical Journal","id":"ITEM-1","issue":"1","issued":{"date-parts":[["1996","10","1"]]},"page":"1-8","publisher":"Portland Press","title":"Cation-π bonding and amino-aromatic interactions in the biomolecular recognition of substituted ammonium ligands","type":"article-journal","volume":"319"},"uris":["http://www.mendeley.com/documents/?uuid=35baff35-5450-3858-918b-f3f4698bd916"]}],"mendeley":{"formattedCitation":"&lt;sup&gt;[17]&lt;/sup&gt;","plainTextFormattedCitation":"[17]","previouslyFormattedCitation":"&lt;sup&gt;[17]&lt;/sup&gt;"},"properties":{"noteIndex":0},"schema":"https://github.com/citation-style-language/schema/raw/master/csl-citation.json"}</w:instrText>
      </w:r>
      <w:r w:rsidRPr="00437912">
        <w:fldChar w:fldCharType="separate"/>
      </w:r>
      <w:r w:rsidRPr="00437912">
        <w:rPr>
          <w:noProof/>
          <w:vertAlign w:val="superscript"/>
        </w:rPr>
        <w:t>[17]</w:t>
      </w:r>
      <w:r w:rsidRPr="00437912">
        <w:fldChar w:fldCharType="end"/>
      </w:r>
      <w:r w:rsidRPr="00437912">
        <w:t xml:space="preserve">, protein folding </w:t>
      </w:r>
      <w:r w:rsidRPr="00437912">
        <w:fldChar w:fldCharType="begin" w:fldLock="1"/>
      </w:r>
      <w:r w:rsidRPr="00437912">
        <w:instrText>ADDIN CSL_CITATION {"citationItems":[{"id":"ITEM-1","itemData":{"DOI":"10.1006/JMBI.2000.4301","ISSN":"0022-2836","PMID":"11152611","abstract":"A comprehensive structural analysis of X - H ··· π hydrogen bonding in proteins is performed based on 592 published high-resolution crystal structures (≤ 1.6 Å). All potential donors and acceptors are considerered, including acidic C - H groups. The sample contains 1311 putative X - H ··· π hydrogen bonds with N - H, O - H or S - H donors, that is about one per 10.8 aromatic residues. By far the most efficient π-acceptor is the side-chain of Trp, which accepts one X - H ··· π hydrogen bond per 5.7 residues. The focus of the analysis is on recurrent structural patterns involving regular secondary structure elements. Numerous examples are found where peptide X - H ··· π interactions are functional in stabilization of helix termini, strand ends, strand edges, β-bulges and regular turns. Side-chain X - H ··· π hydrogen bonds are formed in considerable numbers in α-helices and β-sheets. Geometrical data on various types of X - H ··· π hydrogen bonds are given. © 2001 Academic Press.","author":[{"dropping-particle":"","family":"Steiner","given":"Thomas","non-dropping-particle":"","parse-names":false,"suffix":""},{"dropping-particle":"","family":"Koellner","given":"Gertraud","non-dropping-particle":"","parse-names":false,"suffix":""}],"container-title":"Journal of Molecular Biology","id":"ITEM-1","issue":"3","issued":{"date-parts":[["2001","1","19"]]},"page":"535-557","publisher":"Academic Press","title":"Hydrogen bonds with π-acceptors in proteins: frequencies and role in stabilizing local 3D structures","type":"article-journal","volume":"305"},"uris":["http://www.mendeley.com/documents/?uuid=e20bbb6f-e483-329c-99b2-c5a5ef92813d"]}],"mendeley":{"formattedCitation":"&lt;sup&gt;[18]&lt;/sup&gt;","plainTextFormattedCitation":"[18]","previouslyFormattedCitation":"&lt;sup&gt;[18]&lt;/sup&gt;"},"properties":{"noteIndex":0},"schema":"https://github.com/citation-style-language/schema/raw/master/csl-citation.json"}</w:instrText>
      </w:r>
      <w:r w:rsidRPr="00437912">
        <w:fldChar w:fldCharType="separate"/>
      </w:r>
      <w:r w:rsidRPr="00437912">
        <w:rPr>
          <w:noProof/>
          <w:vertAlign w:val="superscript"/>
        </w:rPr>
        <w:t>[18]</w:t>
      </w:r>
      <w:r w:rsidRPr="00437912">
        <w:fldChar w:fldCharType="end"/>
      </w:r>
      <w:r w:rsidRPr="00437912">
        <w:t xml:space="preserve">, and crystal engineering </w:t>
      </w:r>
      <w:r w:rsidRPr="00437912">
        <w:fldChar w:fldCharType="begin" w:fldLock="1"/>
      </w:r>
      <w:r w:rsidRPr="00437912">
        <w:instrText>ADDIN CSL_CITATION {"citationItems":[{"id":"ITEM-1","itemData":{"DOI":"10.1021/ACS.CHEMREV.5B00156/ASSET/IMAGES/LARGE/CR-2015-00156K_0046.JPEG","ISSN":"15206890","author":[{"dropping-particle":"","family":"Giese","given":"Michael","non-dropping-particle":"","parse-names":false,"suffix":""},{"dropping-particle":"","family":"Albrecht","given":"Markus","non-dropping-particle":"","parse-names":false,"suffix":""},{"dropping-particle":"","family":"Rissanen","given":"Kari","non-dropping-particle":"","parse-names":false,"suffix":""}],"container-title":"Chemical Reviews","id":"ITEM-1","issue":"16","issued":{"date-parts":[["2015","8","26"]]},"page":"8867-8895","publisher":"American Chemical Society","title":"Anion-π interactions with fluoroarenes","type":"article-journal","volume":"115"},"uris":["http://www.mendeley.com/documents/?uuid=282f18ee-5f0d-38d6-97a1-7671f6242fc3"]},{"id":"ITEM-2","itemData":{"DOI":"10.1021/CR9900331/ASSET/IMAGES/LARGE/CR9900331F00013.JPEG","ISSN":"00092665","PMID":"11749236","author":[{"dropping-particle":"","family":"Müller-Dethlefs","given":"Klaus","non-dropping-particle":"","parse-names":false,"suffix":""},{"dropping-particle":"","family":"Hobza","given":"Pavel","non-dropping-particle":"","parse-names":false,"suffix":""}],"container-title":"Chemical Reviews","id":"ITEM-2","issue":"1","issued":{"date-parts":[["2000"]]},"page":"143-167","publisher":"American Chemical Society","title":"Noncovalent Interactions: A Challenge for Experiment and Theory","type":"article-journal","volume":"100"},"uris":["http://www.mendeley.com/documents/?uuid=28c49fa2-197c-3fe9-bb17-cd13b102a05f"]}],"mendeley":{"formattedCitation":"&lt;sup&gt;[19,20]&lt;/sup&gt;","plainTextFormattedCitation":"[19,20]","previouslyFormattedCitation":"&lt;sup&gt;[19,20]&lt;/sup&gt;"},"properties":{"noteIndex":0},"schema":"https://github.com/citation-style-language/schema/raw/master/csl-citation.json"}</w:instrText>
      </w:r>
      <w:r w:rsidRPr="00437912">
        <w:fldChar w:fldCharType="separate"/>
      </w:r>
      <w:r w:rsidRPr="00437912">
        <w:rPr>
          <w:noProof/>
          <w:vertAlign w:val="superscript"/>
        </w:rPr>
        <w:t>[19,20]</w:t>
      </w:r>
      <w:r w:rsidRPr="00437912">
        <w:fldChar w:fldCharType="end"/>
      </w:r>
      <w:r w:rsidRPr="00437912">
        <w:t xml:space="preserve">. </w:t>
      </w:r>
    </w:p>
    <w:p w14:paraId="072297AF" w14:textId="29286A52" w:rsidR="00437912" w:rsidRPr="00437912" w:rsidRDefault="00437912" w:rsidP="00437912">
      <w:pPr>
        <w:pStyle w:val="P1"/>
      </w:pPr>
      <w:r w:rsidRPr="00437912">
        <w:t xml:space="preserve">Although hydrogen bonds are classified in chemistry as weak, in many systems they are very important both for the formation of structures and in the course of basic vital organic reactions, such as enzymatic ones </w:t>
      </w:r>
      <w:r w:rsidRPr="00437912">
        <w:fldChar w:fldCharType="begin" w:fldLock="1"/>
      </w:r>
      <w:r w:rsidRPr="00437912">
        <w:instrText>ADDIN CSL_CITATION {"citationItems":[{"id":"ITEM-1","itemData":{"ISBN":"978-0199226719","abstract":"4th ed. \"Molecular tools and biochemical processes are now central to much of our understanding of the biological and biomedical sciences - from the study of ecological interactions and animal behaviour to the causes and treatment of disease. Biochemistry and Molecular Biology is the perfect resource for any student who needs to know the principles of this fascinating subject - whether they are studying biology or biochemistry, biomedical science or nutrition. The book blends the fundamentals of cell biology and biochemistry with the latest advances in genomics and proteomics to give a contemporary, accurate depiction of the field, while always maintaining a wonderful clarity, enriched by carefully layered explanations and vivid illustrations. It is the ideal companion as you explore biochemistry and molecular biology for the first time.\"--Pub. desc. Diseases and medically relevant topics -- Abbreviations -- Basic concepts of life -- Structure and function of proteins and membranes -- Metabolism -- information storage and utilisation -- Molecular biology in health and disease -- Figure acknowledgments -- Answers to problems -- Index of diseases and medically relevant topics -- Index.","author":[{"dropping-particle":"","family":"Elliott","given":"William H.","non-dropping-particle":"","parse-names":false,"suffix":""},{"dropping-particle":"","family":"Elliott","given":"Daphne C.","non-dropping-particle":"","parse-names":false,"suffix":""}],"id":"ITEM-1","issued":{"date-parts":[["2009"]]},"number-of-pages":"568","publisher":"Oxford University Press","title":"Biochemistry and molecular biology","type":"book"},"uris":["http://www.mendeley.com/documents/?uuid=b04d570d-7832-3701-889d-6e20de0edcde"]}],"mendeley":{"formattedCitation":"&lt;sup&gt;[21]&lt;/sup&gt;","plainTextFormattedCitation":"[21]","previouslyFormattedCitation":"&lt;sup&gt;[21]&lt;/sup&gt;"},"properties":{"noteIndex":0},"schema":"https://github.com/citation-style-language/schema/raw/master/csl-citation.json"}</w:instrText>
      </w:r>
      <w:r w:rsidRPr="00437912">
        <w:fldChar w:fldCharType="separate"/>
      </w:r>
      <w:r w:rsidRPr="00437912">
        <w:rPr>
          <w:noProof/>
          <w:vertAlign w:val="superscript"/>
        </w:rPr>
        <w:t>[21]</w:t>
      </w:r>
      <w:r w:rsidRPr="00437912">
        <w:fldChar w:fldCharType="end"/>
      </w:r>
      <w:r w:rsidRPr="00437912">
        <w:t xml:space="preserve">. As for hybrid compounds containing organic and inorganic components, these bonds are responsible for the </w:t>
      </w:r>
      <w:r w:rsidRPr="00437912">
        <w:rPr>
          <w:iCs/>
        </w:rPr>
        <w:t>dimensions</w:t>
      </w:r>
      <w:r w:rsidRPr="00437912">
        <w:t xml:space="preserve"> and stabilization of the </w:t>
      </w:r>
      <w:r w:rsidRPr="005211A1">
        <w:t>crystal structure</w:t>
      </w:r>
      <w:r w:rsidR="00F66BEC" w:rsidRPr="005211A1">
        <w:t>s and frameworks</w:t>
      </w:r>
      <w:r w:rsidRPr="005211A1">
        <w:t>.</w:t>
      </w:r>
      <w:r w:rsidR="00F66BEC" w:rsidRPr="005211A1">
        <w:t xml:space="preserve"> These have been the basis for the recent advances on the crystal chemistry and coordination chemistry of perrhenates and pertechnetate aiming at enhanced separation of these anions</w:t>
      </w:r>
      <w:r w:rsidR="005170F0" w:rsidRPr="005211A1">
        <w:t xml:space="preserve"> </w:t>
      </w:r>
      <w:r w:rsidR="00BA637C" w:rsidRPr="005211A1">
        <w:fldChar w:fldCharType="begin" w:fldLock="1"/>
      </w:r>
      <w:r w:rsidR="00EE2005" w:rsidRPr="005211A1">
        <w:instrText>ADDIN CSL_CITATION {"citationItems":[{"id":"ITEM-1","itemData":{"DOI":"10.1021/ACS.INORGCHEM.1C00187","ISSN":"1520510X","PMID":"33856787","abstract":"99Tc is one of the most abundant radiotoxic isotopes in used nuclear fuel with a high fission yield and a long half-life. Effective removal of pertechnetate (TcO4-) from an aqueous solution is important for nuclear waste separation and remediation. Herein, we report a series of facilely obtained benzene-linked guanidiniums that could precipitate TcO4- and its nonradioactive surrogate ReO4- from a high-concentration acidic solution through self-assembly crystallization. The resulting perrhenate and pertechnetate solids exhibit exceptionally low aqueous solubility. The benzene-linked guanidiniums hold one of the highest TcO4- removal capacities (1279 mg g-1) among previously reported materials and possess a removal percentage of 59% for ReO4- in the presence of Cl- over 50 times. The crystallization mechanism was clearly illustrated by the single-crystal structures and density functional theory calculations, indicating that TcO4- is captured through a charge-assisted hydrogen bonding interaction and stabilized by π-πstacking layers. In addition, the removal process is easily recycled and no toxic organic reagents are introduced. This work provides a green approach to preliminarily separate TcO4- from high-level nuclear wastes.","author":[{"dropping-particle":"","family":"Xie","given":"Rongzhen","non-dropping-particle":"","parse-names":false,"suffix":""},{"dropping-particle":"","family":"Shen","given":"Nannan","non-dropping-particle":"","parse-names":false,"suffix":""},{"dropping-particle":"","family":"Chen","given":"Xijian","non-dropping-particle":"","parse-names":false,"suffix":""},{"dropping-particle":"","family":"Li","given":"Jie","non-dropping-particle":"","parse-names":false,"suffix":""},{"dropping-particle":"","family":"Wang","given":"Yaxing","non-dropping-particle":"","parse-names":false,"suffix":""},{"dropping-particle":"","family":"Zhang","given":"Chao","non-dropping-particle":"","parse-names":false,"suffix":""},{"dropping-particle":"","family":"Xiao","given":"Chengliang","non-dropping-particle":"","parse-names":false,"suffix":""},{"dropping-particle":"","family":"Chai","given":"Zhifang","non-dropping-particle":"","parse-names":false,"suffix":""},{"dropping-particle":"","family":"Wang","given":"Shuao","non-dropping-particle":"","parse-names":false,"suffix":""}],"container-title":"Inorganic Chemistry","id":"ITEM-1","issue":"9","issued":{"date-parts":[["2021","5","3"]]},"page":"6463-6471","publisher":"American Chemical Society","title":"99TcO4-Separation through Selective Crystallization Assisted by Polydentate Benzene-Aminoguanidinium Ligands","type":"article-journal","volume":"60"},"uris":["http://www.mendeley.com/documents/?uuid=997a3036-be6b-34ad-8d18-c961302c8d80"]},{"id":"ITEM-2","itemData":{"DOI":"10.1021/JACS.7B08632","ISSN":"15205126","PMID":"28985681","abstract":"Effective and selective removal of 99TcO4- from aqueous solution is highly desirable for both waste partitioning and contamination remediation purposes in the modern nuclear fuel cycle, but is of significant challenge. We report here a hydrolytically stable and radiation-resistant cationic metal-organic framework (MOF), SCU-101, exhibiting extremely fast removal kinetics, exceptional distribution coefficient, and high sorption capacity toward TcO4-. More importantly, this material can selectively remove TcO4- in the presence of large excesses of NO3- and SO42-, as even 6000 times of SO42- in excess does not significantly affect the sorption of TcO4-. These superior features endow that SCU-101 is capable of effectively separating TcO4- from Hanford low-level waste melter off-gas scrubber simulant stream. The sorption mechanism is directly unraveled by the single crystal structure of TcO4--incorporated SCU-101, as the first reported crystal structure to display TcO4- trapped in a sorbent material. A recognition site for the accommodation of TcO4- is visualized and is consistent with the DFT analysis results, while no such site can be resolved for other anions.","author":[{"dropping-particle":"","family":"Zhu","given":"Lin","non-dropping-particle":"","parse-names":false,"suffix":""},{"dropping-particle":"","family":"Sheng","given":"Daopeng","non-dropping-particle":"","parse-names":false,"suffix":""},{"dropping-particle":"","family":"Xu","given":"Chao","non-dropping-particle":"","parse-names":false,"suffix":""},{"dropping-particle":"","family":"Dai","given":"Xing","non-dropping-particle":"","parse-names":false,"suffix":""},{"dropping-particle":"","family":"Silver","given":"Mark A.","non-dropping-particle":"","parse-names":false,"suffix":""},{"dropping-particle":"","family":"Li","given":"Jie","non-dropping-particle":"","parse-names":false,"suffix":""},{"dropping-particle":"","family":"Li","given":"Peng","non-dropping-particle":"","parse-names":false,"suffix":""},{"dropping-particle":"","family":"Wang","given":"Yaxing","non-dropping-particle":"","parse-names":false,"suffix":""},{"dropping-particle":"","family":"Wang","given":"Yanlong","non-dropping-particle":"","parse-names":false,"suffix":""},{"dropping-particle":"","family":"Chen","given":"Lanhua","non-dropping-particle":"","parse-names":false,"suffix":""},{"dropping-particle":"","family":"Xiao","given":"Chengliang","non-dropping-particle":"","parse-names":false,"suffix":""},{"dropping-particle":"","family":"Chen","given":"Jing","non-dropping-particle":"","parse-names":false,"suffix":""},{"dropping-particle":"","family":"Zhou","given":"Ruhong","non-dropping-particle":"","parse-names":false,"suffix":""},{"dropping-particle":"","family":"Zhang","given":"Chao","non-dropping-particle":"","parse-names":false,"suffix":""},{"dropping-particle":"","family":"Farha","given":"Omar K.","non-dropping-particle":"","parse-names":false,"suffix":""},{"dropping-particle":"","family":"Chai","given":"Zhifang","non-dropping-particle":"","parse-names":false,"suffix":""},{"dropping-particle":"","family":"Albrecht-Schmitt","given":"Thomas E.","non-dropping-particle":"","parse-names":false,"suffix":""},{"dropping-particle":"","family":"Wang","given":"Shuao","non-dropping-particle":"","parse-names":false,"suffix":""}],"container-title":"Journal of the American Chemical Society","id":"ITEM-2","issue":"42","issued":{"date-parts":[["2017","10","25"]]},"page":"14873-14876","publisher":"American Chemical Society","title":"Identifying the Recognition Site for Selective Trapping of 99TcO4- in a Hydrolytically Stable and Radiation Resistant Cationic Metal-Organic Framework","type":"article-journal","volume":"139"},"uris":["http://www.mendeley.com/documents/?uuid=06d12e38-68fb-327f-a192-60bf816c2d41"]},{"id":"ITEM-3","itemData":{"DOI":"10.1021/ACS.EST.7B00339/SUPPL_FILE/ES7B00339_SI_003.CIF","ISSN":"15205851","PMID":"28211267","abstract":"(Figure Presented) 99Tc is one of the most problematic radioisotopes in used nuclear fuel owing to its combined features of high fission yield, long half-life, and high environmental mobility. There are only a handful of functional materials that can remove TcO4- anion from aqueous solution and identifying for new, stable materials with high anion-exchange capacities, fast kinetics, and good selectivity remains a challenge. We report here an 8-fold interpenetrated three-dimensional cationic metal-organic framework material, SCU-100, which is assembled from a tetradentate neutral nitrogen-donor ligand and two-coordinate Ag+ cations as potential open metal sites. The structure also contains a series of 1D channels filled with unbound nitrate anions. SCU-100 maintains its crystallinity in aqueous solution over a wide pH range from 1 to 13 and exhibits excellent β and γ radiation-resistance. Initial anion exchange studies show that SCU-100 is able to both quantitatively and rapidly remove TcO4- from water within 30 min. The exchange capacity for the surrogate ReO4- reaches up to 541 mg/g and the distribution coefficient Kd is up to 1.9 × 105 mL/g, which are significantly higher than all previously tested inorganic anion sorbent materials. More importantly, SCU-100 can selectively capture TcO4- in the presence of large excess of competitive anions (NO3-, SO42-, CO32-, and PO43-) and remove as much as 87% of TcO4- from the Hanford low-level waste melter off-gas scrubber simulant stream within 2 h. The sorption mechanism is well elucidated by single crystal X-ray diffraction, showing that the sorbed ReO4- anion is able to selectively coordinate to the open Ag+ sites forming Ag-O-Re bonds and a series of hydrogen bonds. This further leads to a single-crystal-to-single-crystal transformation from an 8-fold interpenetrated framework with disordered nitrate anions to a 4-fold interpenetrated framework with fully ordered ReO4- anions. This work represents a practical case of TcO4- removal by a MOF material and demonstrates the promise of using this type of material as a scavenger for treating anionic radioactive contaminants during the nuclear waste partitioning and remediation processes.","author":[{"dropping-particle":"","family":"Sheng","given":"Daopeng","non-dropping-particle":"","parse-names":false,"suffix":""},{"dropping-particle":"","family":"Zhu","given":"Lin","non-dropping-particle":"","parse-names":false,"suffix":""},{"dropping-particle":"","family":"Xu","given":"Chao","non-dropping-particle":"","parse-names":false,"suffix":""},{"dropping-particle":"","family":"Xiao","given":"Chengliang","non-dropping-particle":"","parse-names":false,"suffix":""},{"dropping-particle":"","family":"Wang","given":"Yanlong","non-dropping-particle":"","parse-names":false,"suffix":""},{"dropping-particle":"","family":"Wang","given":"Yaxing","non-dropping-particle":"","parse-names":false,"suffix":""},{"dropping-particle":"","family":"Chen","given":"Lanhua","non-dropping-particle":"","parse-names":false,"suffix":""},{"dropping-particle":"","family":"Diwu","given":"Juan","non-dropping-particle":"","parse-names":false,"suffix":""},{"dropping-particle":"","family":"Chen","given":"Jing","non-dropping-particle":"","parse-names":false,"suffix":""},{"dropping-particle":"","family":"Chai","given":"Zhifang","non-dropping-particle":"","parse-names":false,"suffix":""},{"dropping-particle":"","family":"Albrecht-Schmitt","given":"Thomas E.","non-dropping-particle":"","parse-names":false,"suffix":""},{"dropping-particle":"","family":"Wang","given":"Shuao","non-dropping-particle":"","parse-names":false,"suffix":""}],"container-title":"Environmental Science and Technology","id":"ITEM-3","issue":"6","issued":{"date-parts":[["2017","3","21"]]},"page":"3471-3479","publisher":"American Chemical Society","title":"Efficient and Selective Uptake of TcO4- by a Cationic Metal-Organic Framework Material with Open Ag+ Sites","type":"article-journal","volume":"51"},"uris":["http://www.mendeley.com/documents/?uuid=e29d4fb2-ad6d-3c46-94ed-85b92c65ab3f"]},{"id":"ITEM-4","itemData":{"DOI":"10.1021/ACS.ESTLETT.7B00165","ISSN":"23288930","abstract":"We report one of the most efficient scavenger materials, a cationic crystalline coordination polymer SBN for trapping ReO4 -, a surrogate for 99TcO4 -, as an anionic radioactive contaminant of great concern. The uptake capacity for ReO4 - reaches 786 mg/g, a value noticeably higher than the state of art anion-exchange resins and other inorganic or hybrid anion sorbents. Once being captured, ReO4 - is greatly immobilized, as almost no ReO4 - can be eluted using large excess of nitrate, carbonate, and phosphate anions. The processes are featured by a complete and irreversible single-crystal to single-crystal structural transformation from SBN to the ReO4 -incorporated phase (SBR). The coordination environments of NO3 - and ReO4 - probed by single-crystal structures clearly unravel the underlying mechanism, where each ReO4 - in SBR binds to multiple Ag+ sites forming strong Ag-O-Re bonds, and to 4,4'-bipyridine through a dense hydrogen bond network. These structural insights lead to a significant difference in solubility product constants between SBN and SBR, which is further confirmed by first principle calculations showing a large binding energy difference of 35.61 kcal/mol. To the best of our knowledge, SBR is the least soluble perrhenate/pertechnetate salt reported, which may be considered as a potential waste form for direct immobilization of TcO4 -.","author":[{"dropping-particle":"","family":"Zhu","given":"Lin","non-dropping-particle":"","parse-names":false,"suffix":""},{"dropping-particle":"","family":"Xiao","given":"Chengliang","non-dropping-particle":"","parse-names":false,"suffix":""},{"dropping-particle":"","family":"Dai","given":"Xing","non-dropping-particle":"","parse-names":false,"suffix":""},{"dropping-particle":"","family":"Li","given":"Jie","non-dropping-particle":"","parse-names":false,"suffix":""},{"dropping-particle":"","family":"Gui","given":"Daxiang","non-dropping-particle":"","parse-names":false,"suffix":""},{"dropping-particle":"","family":"Sheng","given":"Daopeng","non-dropping-particle":"","parse-names":false,"suffix":""},{"dropping-particle":"","family":"Chen","given":"Lanhua","non-dropping-particle":"","parse-names":false,"suffix":""},{"dropping-particle":"","family":"Zhou","given":"Ruhong","non-dropping-particle":"","parse-names":false,"suffix":""},{"dropping-particle":"","family":"Chai","given":"Zhifang","non-dropping-particle":"","parse-names":false,"suffix":""},{"dropping-particle":"","family":"Albrecht-Schmitt","given":"Thomas E.","non-dropping-particle":"","parse-names":false,"suffix":""},{"dropping-particle":"","family":"Shuao","given":"Wang","non-dropping-particle":"","parse-names":false,"suffix":""}],"container-title":"Environmental Science and Technology Letters","id":"ITEM-4","issue":"7","issued":{"date-parts":[["2017","7","1"]]},"page":"316-322","publisher":"American Chemical Society","title":"Exceptional perrhenate/pertechnetate uptake and subsequent immobilization by a low-dimensional cationic coordination polymer: Overcoming the hofmeister bias selectivity","type":"article-journal","volume":"4"},"uris":["http://www.mendeley.com/documents/?uuid=15c7ec3a-7d5b-35da-b421-1938239a28e8"]},{"id":"ITEM-5","itemData":{"DOI":"10.1002/ANIE.201814640","ISSN":"1521-3773","PMID":"30761705","abstract":"99 Tc contamination at legacy nuclear sites is a serious and unsolved environmental issue. The selective remediation of 99 TcO 4− in the presence of a large excess of NO 3− and SO 42− from natural waste systems represents a significant scientific and technical challenge, since anions with a higher charge density are often preferentially sorbed by traditional anion-exchange materials. We present a solution to this challenge based on a stable cationic metal-organic framework, SCU-102 (Ni 2 (tipm) 3 (NO 3 ) 4 ), which exhibits fast sorption kinetics, a large capacity (291 mg g −1 ), a high distribution coefficient, and, most importantly, a record-high TcO 4− uptake selectivity. This material can almost quantitatively remove TcO 4− in the presence of a large excess of NO 3− and SO 42− . Decontamination experiments confirm that SCU-102 represents the optimal Tc scavenger with the highest reported clean-up efficiency, while first-principle simulations reveal that the origin of the selectivity is the recognition of TcO 4− by the hydrophobic pockets of the structure.","author":[{"dropping-particle":"","family":"Sheng","given":"Daopeng","non-dropping-particle":"","parse-names":false,"suffix":""},{"dropping-particle":"","family":"Zhu","given":"Lin","non-dropping-particle":"","parse-names":false,"suffix":""},{"dropping-particle":"","family":"Dai","given":"Xing","non-dropping-particle":"","parse-names":false,"suffix":""},{"dropping-particle":"","family":"Xu","given":"Chao","non-dropping-particle":"","parse-names":false,"suffix":""},{"dropping-particle":"","family":"Li","given":"Peng","non-dropping-particle":"","parse-names":false,"suffix":""},{"dropping-particle":"","family":"Pearce","given":"Carolyn I","non-dropping-particle":"","parse-names":false,"suffix":""},{"dropping-particle":"","family":"Xiao","given":"Chengliang","non-dropping-particle":"","parse-names":false,"suffix":""},{"dropping-particle":"","family":"Chen","given":"Jing","non-dropping-particle":"","parse-names":false,"suffix":""},{"dropping-particle":"","family":"Zhou","given":"Ruhong","non-dropping-particle":"","parse-names":false,"suffix":""},{"dropping-particle":"","family":"Farha","given":"Omar K","non-dropping-particle":"","parse-names":false,"suffix":""},{"dropping-particle":"","family":"Chai","given":"Zhifang","non-dropping-particle":"","parse-names":false,"suffix":""},{"dropping-particle":"","family":"Wang","given":"Shuao","non-dropping-particle":"","parse-names":false,"suffix":""}],"container-title":"Angewandte Chemie International Edition","id":"ITEM-5","issue":"15","issued":{"date-parts":[["2019","4","1"]]},"page":"4968-4972","publisher":"John Wiley &amp; Sons, Ltd","title":"Successful Decontamination of 99TcO4− in Groundwater at Legacy Nuclear Sites by a Cationic Metal-Organic Framework with Hydrophobic Pockets","type":"article-journal","volume":"58"},"uris":["http://www.mendeley.com/documents/?uuid=3dec5a64-c8c9-3ce5-9560-0f720c11d517"]}],"mendeley":{"formattedCitation":"&lt;sup&gt;[22–26]&lt;/sup&gt;","plainTextFormattedCitation":"[22–26]","previouslyFormattedCitation":"&lt;sup&gt;[22–26]&lt;/sup&gt;"},"properties":{"noteIndex":0},"schema":"https://github.com/citation-style-language/schema/raw/master/csl-citation.json"}</w:instrText>
      </w:r>
      <w:r w:rsidR="00BA637C" w:rsidRPr="005211A1">
        <w:fldChar w:fldCharType="separate"/>
      </w:r>
      <w:r w:rsidR="005170F0" w:rsidRPr="005211A1">
        <w:rPr>
          <w:noProof/>
          <w:vertAlign w:val="superscript"/>
        </w:rPr>
        <w:t>[22–26]</w:t>
      </w:r>
      <w:r w:rsidR="00BA637C" w:rsidRPr="005211A1">
        <w:fldChar w:fldCharType="end"/>
      </w:r>
      <w:r w:rsidR="00F66BEC" w:rsidRPr="005211A1">
        <w:t>.</w:t>
      </w:r>
      <w:r w:rsidR="00F66BEC">
        <w:t xml:space="preserve"> </w:t>
      </w:r>
      <w:r w:rsidRPr="00437912">
        <w:t xml:space="preserve">Other non-valent interactions such as </w:t>
      </w:r>
      <w:r w:rsidRPr="00437912">
        <w:rPr>
          <w:lang w:val="ru-RU"/>
        </w:rPr>
        <w:t>π</w:t>
      </w:r>
      <w:r w:rsidRPr="00437912">
        <w:t>-interactions (</w:t>
      </w:r>
      <w:r w:rsidRPr="00437912">
        <w:rPr>
          <w:lang w:val="ru-RU"/>
        </w:rPr>
        <w:t>π</w:t>
      </w:r>
      <w:r w:rsidRPr="00437912">
        <w:t>-stacking, anion-</w:t>
      </w:r>
      <w:r w:rsidRPr="00437912">
        <w:rPr>
          <w:lang w:val="ru-RU"/>
        </w:rPr>
        <w:t>π</w:t>
      </w:r>
      <w:r w:rsidRPr="00437912">
        <w:t>, anion-</w:t>
      </w:r>
      <w:r w:rsidRPr="00437912">
        <w:rPr>
          <w:lang w:val="ru-RU"/>
        </w:rPr>
        <w:t>π</w:t>
      </w:r>
      <w:r w:rsidRPr="00437912">
        <w:t>-cation, anion</w:t>
      </w:r>
      <w:r w:rsidR="004F3D73" w:rsidRPr="004F3D73">
        <w:rPr>
          <w:highlight w:val="green"/>
        </w:rPr>
        <w:t>-</w:t>
      </w:r>
      <w:r w:rsidRPr="00437912">
        <w:rPr>
          <w:lang w:val="ru-RU"/>
        </w:rPr>
        <w:t>π</w:t>
      </w:r>
      <w:r w:rsidRPr="00437912">
        <w:t>-</w:t>
      </w:r>
      <w:r w:rsidRPr="00437912">
        <w:rPr>
          <w:lang w:val="ru-RU"/>
        </w:rPr>
        <w:t>π</w:t>
      </w:r>
      <w:r w:rsidRPr="00437912">
        <w:t>, and cation-</w:t>
      </w:r>
      <w:r w:rsidRPr="00437912">
        <w:rPr>
          <w:lang w:val="ru-RU"/>
        </w:rPr>
        <w:t>π</w:t>
      </w:r>
      <w:r w:rsidRPr="00437912">
        <w:t xml:space="preserve"> interactions) are important in drug design and the operation of molecular sensors </w:t>
      </w:r>
      <w:r w:rsidRPr="00437912">
        <w:rPr>
          <w:lang w:val="ru-RU"/>
        </w:rPr>
        <w:fldChar w:fldCharType="begin" w:fldLock="1"/>
      </w:r>
      <w:r w:rsidRPr="00437912">
        <w:instrText>ADDIN CSL_CITATION {"citationItems":[{"id":"ITEM-1","itemData":{"DOI":"10.1039/C5SC01386K","ISSN":"2041-6539","abstract":"Noncovalent interactions have a constitutive role in the science of intermolecular relationships, particularly those involving aromatic rings such as π–π and cation–π. In recent years, anion–π contact has also been recognized as a noncovalent bonding interaction with important implications in chemical processes. Yet, its involvement in biological processes has been scarcely reported. Herein we present a large-scale PDB analysis of the occurrence of anion–π interactions in proteins and nucleic acids. In addition we have gone a step further by considering the existence of cooperativity effects through the inclusion of a second noncovalent interaction, i.e. π-stacking, T-shaped, or cation–π interactions to form anion–π–π and anion–π–cation triads. The statistical analysis of the thousands of identified interactions reveals striking selectivities and subtle cooperativity effects among the anions, π-systems, and cations in a biological context. The reported results stress the importance of anion–π interactions and the cooperativity that arises from ternary contacts in key biological processes, such as protein folding and function and nucleic acids–protein and protein–protein recognition. We include examples of anion–π interactions and triads putatively involved in enzymatic catalysis, epigenetic gene regulation, antigen–antibody recognition, and protein dimerization.","author":[{"dropping-particle":"","family":"Lucas","given":"Xavier","non-dropping-particle":"","parse-names":false,"suffix":""},{"dropping-particle":"","family":"Bauzá","given":"Antonio","non-dropping-particle":"","parse-names":false,"suffix":""},{"dropping-particle":"","family":"Frontera","given":"Antonio","non-dropping-particle":"","parse-names":false,"suffix":""},{"dropping-particle":"","family":"Quiñonero","given":"David","non-dropping-particle":"","parse-names":false,"suffix":""}],"container-title":"Chemical Science","id":"ITEM-1","issue":"2","issued":{"date-parts":[["2016","1","26"]]},"page":"1038-1050","publisher":"The Royal Society of Chemistry","title":"A thorough anion–π interaction study in biomolecules: on the importance of cooperativity effects","type":"article-journal","volume":"7"},"uris":["http://www.mendeley.com/documents/?uuid=9b94de78-6c80-377b-a29d-4a0cdfbaaee2"]}],"mendeley":{"formattedCitation":"&lt;sup&gt;[4]&lt;/sup&gt;","plainTextFormattedCitation":"[4]","previouslyFormattedCitation":"&lt;sup&gt;[4]&lt;/sup&gt;"},"properties":{"noteIndex":0},"schema":"https://github.com/citation-style-language/schema/raw/master/csl-citation.json"}</w:instrText>
      </w:r>
      <w:r w:rsidRPr="00437912">
        <w:rPr>
          <w:lang w:val="ru-RU"/>
        </w:rPr>
        <w:fldChar w:fldCharType="separate"/>
      </w:r>
      <w:r w:rsidRPr="00437912">
        <w:rPr>
          <w:noProof/>
          <w:vertAlign w:val="superscript"/>
        </w:rPr>
        <w:t>[4]</w:t>
      </w:r>
      <w:r w:rsidRPr="00437912">
        <w:fldChar w:fldCharType="end"/>
      </w:r>
      <w:r w:rsidRPr="00437912">
        <w:t>.</w:t>
      </w:r>
    </w:p>
    <w:p w14:paraId="28747E4C" w14:textId="47157EF5" w:rsidR="00437912" w:rsidRPr="00437912" w:rsidRDefault="00437912" w:rsidP="00437912">
      <w:pPr>
        <w:pStyle w:val="P1"/>
      </w:pPr>
      <w:r w:rsidRPr="00437912">
        <w:t>In this work, we were attracted by the anion</w:t>
      </w:r>
      <w:r w:rsidR="00BF418E" w:rsidRPr="00437912">
        <w:t>···</w:t>
      </w:r>
      <w:r w:rsidRPr="00437912">
        <w:t xml:space="preserve">anion interaction in the system </w:t>
      </w:r>
      <w:r w:rsidRPr="00437912">
        <w:rPr>
          <w:lang w:val="en-GB"/>
        </w:rPr>
        <w:t>XO</w:t>
      </w:r>
      <w:r w:rsidRPr="00437912">
        <w:rPr>
          <w:vertAlign w:val="subscript"/>
        </w:rPr>
        <w:t>4</w:t>
      </w:r>
      <w:r w:rsidRPr="00437912">
        <w:rPr>
          <w:vertAlign w:val="superscript"/>
        </w:rPr>
        <w:t>–</w:t>
      </w:r>
      <w:r w:rsidRPr="00437912">
        <w:rPr>
          <w:vertAlign w:val="subscript"/>
        </w:rPr>
        <w:t xml:space="preserve"> </w:t>
      </w:r>
      <w:r w:rsidRPr="00437912">
        <w:t>(</w:t>
      </w:r>
      <w:r w:rsidRPr="00437912">
        <w:rPr>
          <w:lang w:val="en-GB"/>
        </w:rPr>
        <w:t>X</w:t>
      </w:r>
      <w:r w:rsidRPr="00437912">
        <w:t xml:space="preserve"> = </w:t>
      </w:r>
      <w:r w:rsidRPr="00437912">
        <w:rPr>
          <w:lang w:val="en-GB"/>
        </w:rPr>
        <w:t>Re</w:t>
      </w:r>
      <w:r w:rsidRPr="00437912">
        <w:t xml:space="preserve">, </w:t>
      </w:r>
      <w:r w:rsidRPr="00437912">
        <w:rPr>
          <w:lang w:val="en-GB"/>
        </w:rPr>
        <w:t>Tc</w:t>
      </w:r>
      <w:r w:rsidRPr="00437912">
        <w:t xml:space="preserve">) with guanine as the counterion. Guanine (2-amino-6-oxopurine), a nitrogenous base, is an integral part of nucleic acids </w:t>
      </w:r>
      <w:r w:rsidRPr="00437912">
        <w:fldChar w:fldCharType="begin" w:fldLock="1"/>
      </w:r>
      <w:r w:rsidR="00DC055D">
        <w:instrText xml:space="preserve">ADDIN CSL_CITATION {"citationItems":[{"id":"ITEM-1","itemData":{"DOI":"10.1021/cg9012685","ISSN":"15287483","abstract":"Single crystal X-ray structures of new Perchlorate salts of a series of four xanthine alkaloids, for example, xanthine (xt), caffeine (cf), theophylline (tp), and theobromine (tb) are reported. The treatment of xanthine derivatives with 70% of HClO4 afforded their salts Hxt · ClO4 · 2(H2O), 1; Htp · ClO4, 2; Htb-ClO 4, 3; and Hcf · ClO4 · H2O, 4. Xanthine form dimers via N(9)-H- </w:instrText>
      </w:r>
      <w:r w:rsidR="00DC055D">
        <w:rPr>
          <w:rFonts w:ascii="Cambria Math" w:hAnsi="Cambria Math" w:cs="Cambria Math"/>
        </w:rPr>
        <w:instrText>⋯</w:instrText>
      </w:r>
      <w:r w:rsidR="00DC055D">
        <w:instrText xml:space="preserve"> O-C(6) hydrogen bond in the crystal structure. Of the two possible resonance structures of the protonated imidazoles, one of the structures was found to be major in xanthine, theobromine, and caffeine salts, while both structures are of equal contribution in theophylline salts. These observations also have been verified by using the structural information available in the Cambridge Structural Database. Interestingly, xanthine 1 is present as a dihydrate and 4 as a monohydrate, whereas 2 and 3 are crystallized without any water. Thus, proton transfer from the strong acid HClO4 to the weakly basic imidazole ring of xanthines occurs which leads to the build up of H-bonded supramolecular networks. © 2009 American Chemical Society.","author":[{"dropping-particle":"","family":"Biradha","given":"Kumar","non-dropping-particle":"","parse-names":false,"suffix":""},{"dropping-particle":"","family":"Samai","given":"Suman","non-dropping-particle":"","parse-names":false,"suffix":""},{"dropping-particle":"","family":"Maity","given":"Annada C.","non-dropping-particle":"","parse-names":false,"suffix":""},{"dropping-particle":"","family":"Goswami","given":"Shyamaprosad","non-dropping-particle":"","parse-names":false,"suffix":""}],"container-title":"Crystal Growth and Design","id":"ITEM-1","issue":"2","issued":{"date-parts":[["2010","2","3"]]},"page":"937-942","publisher":"American Chemical Society","title":"Supramolecular assembly of protonated xanthine alkaloids in their perchlorate salts","type":"article-journal","volume":"10"},"uris":["http://www.mendeley.com/documents/?uuid=97137e72-a1f5-3669-8121-f79a2d00566d"]},{"id":"ITEM-2","itemData":{"DOI":"10.1021/jm060030y","ISSN":"00222623","PMID":"17181162","abstract":"We describe here the synthesis of 9-[2-(Boranophosphonomethoxy)ethyl] adenine (6a) and (R)-9-[2-(Boranophosphonomethoxy)propyl]adenine (6b), the first α-boranophosphonate nucleosides in which a borane (BH3) group substitutes one nonbridging oxygen atom of the α-phosphonate moiety. H-phosphinates 5a and 5b and α-boranophosphonates 6a and 6b were evaluated for their in vitro activity against human immunodeficiency virus (HIV) infected cells and against a panel of DNA or RNA viruses. Compounds 5a, 5b, 6a, and 6b exhibited no significant antiviral activity in vitro and cytotoxicity. To measure the chemical and enzymatic stabilities of the target compounds 6a and 6b, kinetic data of decomposition for derivatives 5a, 5b, 6a, 6b, and standard compounds were studied at 37 °C in several media. The α- Boranophosphonates 6a and 6b were metabolized in culture medium into H-phosphinates 5a and 5b, with half-live values of 5.3 h for 6a and 1.3 h for 6b. © 2006 American Chemical Society.","author":[{"dropping-particle":"","family":"Barral","given":"Karine","non-dropping-particle":"","parse-names":false,"suffix":""},{"dropping-particle":"","family":"Priet","given":"Stéphane","non-dropping-particle":"","parse-names":false,"suffix":""},{"dropping-particle":"","family":"Sire","given":"Joséphine","non-dropping-particle":"","parse-names":false,"suffix":""},{"dropping-particle":"","family":"Neyts","given":"Johan","non-dropping-particle":"","parse-names":false,"suffix":""},{"dropping-particle":"","family":"Balzarini","given":"Jan","non-dropping-particle":"","parse-names":false,"suffix":""},{"dropping-particle":"","family":"Canard","given":"Bruno","non-dropping-particle":"","parse-names":false,"suffix":""},{"dropping-particle":"","family":"Alvarez","given":"Karine","non-dropping-particle":"","parse-names":false,"suffix":""}],"container-title":"Journal of Medicinal Chemistry","id":"ITEM-2","issue":"26","issued":{"date-parts":[["2006","12","28"]]},"page":"7799-7806","publisher":" American Chemical Society ","title":"Synthesis, in vitro antiviral evaluation, and stability studies of novel α-borano-nucleotide analogues of 9-[2-(phosphonomethoxy)ethyl]adenine and (R)-9-[2-(phosphonomethoxy)propyl]adenine","type":"article-journal","volume":"49"},"uris":["http://www.mendeley.com/documents/?uuid=e9aef4ee-557f-38af-a110-aa0a3de91d37"]},{"id":"ITEM-3","itemData":{"DOI":"10.1016/j.bios.2019.111841","ISSN":"18734235","PMID":"31735621","abstract":"Site-specific recognition of DNA modification or the formation of noncanonical structures has important applications in molecular biology, disease diagnosis, and gene expression analysis. In this study, we introduce a guanine-guided sensing tool using a terbium(III)-platinum(II) complex (TPC) as a time-resolved luminescence probe to site-specifically recognize DNA modification and i-motif formation in aqueous solution. The probe is composed of a TbIII center as the luminescent reporter and two PtII units as the receptor for guanine (G) nucleobase. TPC exhibits remarkable reaction selectivity for guanine nucleotides over other nucleotides, giving rise to a significant increase in luminescence. The luminescence enhancement of TPC is mainly attributed to an energy transfer from G base to the TbIII center after the specific coordination of PtII with N7 of guanine (N7-G), which would be facilitated by the phosphates through promoting the departure of coordinated water and bringing G closer to TbIII via noncovalent interactions. Based on such sensing feature, the enhanced luminescence of TPC sensitized by G nucleotides can correspondingly decrease upon N7-G modifications of DNA or i-motif formation through constructing simple guanine-guided sensing tools. This probe would provide a useful strategy for site-specific recognition of DNA for extensive purposes.","author":[{"dropping-particle":"","family":"Wang","given":"Xiaohui","non-dropping-particle":"","parse-names":false,"suffix":""},{"dropping-particle":"","family":"Qian","given":"Chengyuan","non-dropping-particle":"","parse-names":false,"suffix":""},{"dropping-particle":"","family":"Wang","given":"Xiaoyong","non-dropping-particle":"","parse-names":false,"suffix":""},{"dropping-particle":"","family":"Li","given":"Tuanjie","non-dropping-particle":"","parse-names":false,"suffix":""},{"dropping-particle":"","family":"Guo","given":"Zijian","non-dropping-particle":"","parse-names":false,"suffix":""}],"container-title":"Biosensors and Bioelectronics","id":"ITEM-3","issued":{"date-parts":[["2020","2","15"]]},"page":"111841","publisher":"Elsevier Ltd","title":"Guanine-guided time-resolved luminescence recognition of DNA modification and i-motif formation by a terbium(III)-platinum(II) complex","type":"article-journal","volume":"150"},"uris":["http://www.mendeley.com/documents/?uuid=fd183751-b581-3abc-ba9f-65de1441478a"]}],"mendeley":{"formattedCitation":"&lt;sup&gt;[27–29]&lt;/sup&gt;","plainTextFormattedCitation":"[27–29]","previouslyFormattedCitation":"&lt;sup&gt;[27–29]&lt;/sup&gt;"},"properties":{"noteIndex":0},"schema":"https://github.com/citation-style-language/schema/raw/master/csl-citation.json"}</w:instrText>
      </w:r>
      <w:r w:rsidRPr="00437912">
        <w:fldChar w:fldCharType="separate"/>
      </w:r>
      <w:r w:rsidR="005170F0" w:rsidRPr="005170F0">
        <w:rPr>
          <w:noProof/>
          <w:vertAlign w:val="superscript"/>
        </w:rPr>
        <w:t>[27–29]</w:t>
      </w:r>
      <w:r w:rsidRPr="00437912">
        <w:fldChar w:fldCharType="end"/>
      </w:r>
      <w:r w:rsidRPr="00437912">
        <w:t>.</w:t>
      </w:r>
    </w:p>
    <w:p w14:paraId="557F6C02" w14:textId="5EE9CA17" w:rsidR="00DA6759" w:rsidRPr="00DA6759" w:rsidRDefault="00437912" w:rsidP="006D2FFB">
      <w:pPr>
        <w:pStyle w:val="P1"/>
        <w:rPr>
          <w:i/>
          <w:iCs/>
        </w:rPr>
      </w:pPr>
      <w:r w:rsidRPr="00437912">
        <w:lastRenderedPageBreak/>
        <w:t xml:space="preserve">Therefore, data on the features of interactions between guanine and </w:t>
      </w:r>
      <w:proofErr w:type="spellStart"/>
      <w:r w:rsidRPr="00437912">
        <w:t>oxoanions</w:t>
      </w:r>
      <w:proofErr w:type="spellEnd"/>
      <w:r w:rsidRPr="00437912">
        <w:t xml:space="preserve"> of technetium and rhenium can be important for studying the behavior of these elements in organisms (technetium and rhenium are actively used in medicine, for </w:t>
      </w:r>
      <w:r w:rsidRPr="005211A1">
        <w:t xml:space="preserve">example, in radiotherapy), in the environment (technetium is </w:t>
      </w:r>
      <w:r w:rsidR="00DA6759" w:rsidRPr="005211A1">
        <w:rPr>
          <w:lang w:val="en-GB"/>
        </w:rPr>
        <w:t xml:space="preserve">an abundant </w:t>
      </w:r>
      <w:r w:rsidR="00DA6759" w:rsidRPr="005211A1">
        <w:t xml:space="preserve">long-lived </w:t>
      </w:r>
      <w:r w:rsidR="00DA6759" w:rsidRPr="005211A1">
        <w:rPr>
          <w:lang w:val="en-GB"/>
        </w:rPr>
        <w:t xml:space="preserve">component of radioactive waste </w:t>
      </w:r>
      <w:r w:rsidRPr="005211A1">
        <w:t xml:space="preserve">and pollutant capable to concentrate in several ecosystems </w:t>
      </w:r>
      <w:r w:rsidRPr="005211A1">
        <w:fldChar w:fldCharType="begin" w:fldLock="1"/>
      </w:r>
      <w:r w:rsidR="00DC055D" w:rsidRPr="005211A1">
        <w:instrText>ADDIN CSL_CITATION {"citationItems":[{"id":"ITEM-1","itemData":{"DOI":"10.1016/J.JENVRAD.2021.106716","ISSN":"18791700","PMID":"34411903","abstract":"The article presents a study of various mechanisms of hypolimnion technetium behavior which occur at different stages of waterbodies eutrophication. Eutrophication stage was found to be positively correlated with the rate of 99Tc removal from water phase. The study identified a complex biogeochemical mechanism of technetium behavior. Planktonic phototrophic community plays a pivotal role in such a mechanism by ensuring fast oxygen consumption in hypolimnion. This creates favorable conditions for the active development of anaerobic bottom bacteria of sulfur and iron cycles given nutrients inflow. Sulfates and nitrates were discovered to have inhibitory effect on 99Tc biosorption by bottom sediments due to oxidizing conditions. Apart from the shift of redox potential of the medium to reducing values, the 99Tc removal and partial immobilization are also promoted by the presence of inorganic mineral phases of reduced sulfur and iron. These phases form a reducing barrier in the silt, thus preventing the oxidation and migration of technetium. We suggest the ways of stimulating in situ waterbody remediation by means of various additives, which will allow irreversible immobilization of technetium in silt once several growth periods have passed.","author":[{"dropping-particle":"","family":"German","given":"K. E.","non-dropping-particle":"","parse-names":false,"suffix":""},{"dropping-particle":"V.","family":"Safonov","given":"A.","non-dropping-particle":"","parse-names":false,"suffix":""},{"dropping-particle":"","family":"Zelenina","given":"D. A.","non-dropping-particle":"","parse-names":false,"suffix":""},{"dropping-particle":"V.","family":"Sitanskaya","given":"A.","non-dropping-particle":"","parse-names":false,"suffix":""},{"dropping-particle":"","family":"Boldyrev","given":"K. A.","non-dropping-particle":"","parse-names":false,"suffix":""},{"dropping-particle":"V.","family":"Belova","given":"E.","non-dropping-particle":"","parse-names":false,"suffix":""}],"container-title":"Journal of Environmental Radioactivity","id":"ITEM-1","issued":{"date-parts":[["2021","10","1"]]},"page":"106716","publisher":"Elsevier Ltd","title":"Hypolimnion behavior of technetium in freshwater at various stages of eutrophication","type":"article-journal","volume":"237"},"uris":["http://www.mendeley.com/documents/?uuid=f273378a-1d7f-33d2-9bd5-a182ce4ad6e2"]}],"mendeley":{"formattedCitation":"&lt;sup&gt;[30]&lt;/sup&gt;","plainTextFormattedCitation":"[30]","previouslyFormattedCitation":"&lt;sup&gt;[30]&lt;/sup&gt;"},"properties":{"noteIndex":0},"schema":"https://github.com/citation-style-language/schema/raw/master/csl-citation.json"}</w:instrText>
      </w:r>
      <w:r w:rsidRPr="005211A1">
        <w:fldChar w:fldCharType="separate"/>
      </w:r>
      <w:r w:rsidR="005170F0" w:rsidRPr="005211A1">
        <w:rPr>
          <w:noProof/>
          <w:vertAlign w:val="superscript"/>
        </w:rPr>
        <w:t>[30]</w:t>
      </w:r>
      <w:r w:rsidRPr="005211A1">
        <w:fldChar w:fldCharType="end"/>
      </w:r>
      <w:r w:rsidRPr="005211A1">
        <w:t>. In several new compounds studied below, some of the interactions mentioned above are</w:t>
      </w:r>
      <w:r w:rsidRPr="00437912">
        <w:t xml:space="preserve"> very clearly manifested. We thought it expedient and quite actual to analyze them quantitatively and systematically based on the data of precise X-ray diffraction structural studies and the Hirshfeld surface analysis method.</w:t>
      </w:r>
    </w:p>
    <w:p w14:paraId="64A286E8" w14:textId="77777777" w:rsidR="00C00B45" w:rsidRPr="00CD6AD1" w:rsidRDefault="00C00B45" w:rsidP="00C00B45">
      <w:pPr>
        <w:pStyle w:val="H1"/>
      </w:pPr>
      <w:r w:rsidRPr="00CD6AD1">
        <w:t>Results and Discussion</w:t>
      </w:r>
    </w:p>
    <w:p w14:paraId="5DA00E5A" w14:textId="7F8E3F56" w:rsidR="003E75E7" w:rsidRPr="00BA2FC6" w:rsidRDefault="003E75E7" w:rsidP="003E75E7">
      <w:pPr>
        <w:pStyle w:val="H1"/>
        <w:rPr>
          <w:bCs/>
          <w:sz w:val="17"/>
          <w:lang w:val="en-US"/>
        </w:rPr>
      </w:pPr>
      <w:r w:rsidRPr="00BA2FC6">
        <w:rPr>
          <w:bCs/>
          <w:sz w:val="17"/>
          <w:lang w:val="en-US"/>
        </w:rPr>
        <w:t>Structural Description</w:t>
      </w:r>
    </w:p>
    <w:p w14:paraId="605371C8" w14:textId="5A87E3E8" w:rsidR="003E75E7" w:rsidRPr="00036714" w:rsidRDefault="00036714" w:rsidP="005B695E">
      <w:pPr>
        <w:pStyle w:val="H1"/>
        <w:jc w:val="both"/>
        <w:rPr>
          <w:b w:val="0"/>
          <w:sz w:val="17"/>
          <w:lang w:val="en-US"/>
        </w:rPr>
      </w:pPr>
      <w:r w:rsidRPr="00036714">
        <w:rPr>
          <w:b w:val="0"/>
          <w:bCs/>
          <w:sz w:val="17"/>
          <w:lang w:val="de-DE"/>
        </w:rPr>
        <w:t>H</w:t>
      </w:r>
      <w:r w:rsidRPr="00036714">
        <w:rPr>
          <w:b w:val="0"/>
          <w:bCs/>
          <w:sz w:val="17"/>
          <w:vertAlign w:val="subscript"/>
          <w:lang w:val="de-DE"/>
        </w:rPr>
        <w:t>2</w:t>
      </w:r>
      <w:r w:rsidRPr="00036714">
        <w:rPr>
          <w:b w:val="0"/>
          <w:bCs/>
          <w:sz w:val="17"/>
          <w:lang w:val="de-DE"/>
        </w:rPr>
        <w:t>Gua(ReO</w:t>
      </w:r>
      <w:r w:rsidRPr="00036714">
        <w:rPr>
          <w:b w:val="0"/>
          <w:bCs/>
          <w:sz w:val="17"/>
          <w:vertAlign w:val="subscript"/>
          <w:lang w:val="de-DE"/>
        </w:rPr>
        <w:t>4</w:t>
      </w:r>
      <w:r w:rsidRPr="00036714">
        <w:rPr>
          <w:b w:val="0"/>
          <w:bCs/>
          <w:sz w:val="17"/>
          <w:lang w:val="de-DE"/>
        </w:rPr>
        <w:t>)</w:t>
      </w:r>
      <w:r w:rsidRPr="00036714">
        <w:rPr>
          <w:b w:val="0"/>
          <w:bCs/>
          <w:sz w:val="17"/>
          <w:vertAlign w:val="subscript"/>
          <w:lang w:val="de-DE"/>
        </w:rPr>
        <w:t>2</w:t>
      </w:r>
      <w:r w:rsidR="00437912" w:rsidRPr="00036714">
        <w:rPr>
          <w:b w:val="0"/>
          <w:bCs/>
          <w:sz w:val="17"/>
          <w:lang w:val="en-US"/>
        </w:rPr>
        <w:t xml:space="preserve"> </w:t>
      </w:r>
      <w:r>
        <w:rPr>
          <w:b w:val="0"/>
          <w:bCs/>
          <w:sz w:val="17"/>
          <w:lang w:val="en-US"/>
        </w:rPr>
        <w:t>(</w:t>
      </w:r>
      <w:r w:rsidR="00437912" w:rsidRPr="00036714">
        <w:rPr>
          <w:sz w:val="17"/>
          <w:lang w:val="en-US"/>
        </w:rPr>
        <w:t>I</w:t>
      </w:r>
      <w:r>
        <w:rPr>
          <w:sz w:val="17"/>
          <w:lang w:val="en-US"/>
        </w:rPr>
        <w:t>)</w:t>
      </w:r>
      <w:r w:rsidR="00437912" w:rsidRPr="00036714">
        <w:rPr>
          <w:b w:val="0"/>
          <w:bCs/>
          <w:sz w:val="17"/>
          <w:lang w:val="en-US"/>
        </w:rPr>
        <w:t xml:space="preserve"> crystallizes as </w:t>
      </w:r>
      <w:r w:rsidR="00F16C0C" w:rsidRPr="00036714">
        <w:rPr>
          <w:b w:val="0"/>
          <w:bCs/>
          <w:sz w:val="17"/>
          <w:lang w:val="en-US"/>
        </w:rPr>
        <w:t>colorless</w:t>
      </w:r>
      <w:r w:rsidR="00437912" w:rsidRPr="00036714">
        <w:rPr>
          <w:b w:val="0"/>
          <w:bCs/>
          <w:sz w:val="17"/>
          <w:lang w:val="en-US"/>
        </w:rPr>
        <w:t xml:space="preserve"> crystals in the </w:t>
      </w:r>
      <w:proofErr w:type="gramStart"/>
      <w:r w:rsidR="00437912" w:rsidRPr="00036714">
        <w:rPr>
          <w:b w:val="0"/>
          <w:bCs/>
          <w:sz w:val="17"/>
          <w:lang w:val="en-US"/>
        </w:rPr>
        <w:t>monoclinic</w:t>
      </w:r>
      <w:proofErr w:type="gramEnd"/>
      <w:r w:rsidR="00437912" w:rsidRPr="00036714">
        <w:rPr>
          <w:b w:val="0"/>
          <w:bCs/>
          <w:sz w:val="17"/>
          <w:lang w:val="en-US"/>
        </w:rPr>
        <w:t xml:space="preserve"> space group </w:t>
      </w:r>
      <w:r w:rsidR="00437912" w:rsidRPr="00036714">
        <w:rPr>
          <w:b w:val="0"/>
          <w:bCs/>
          <w:i/>
          <w:iCs/>
          <w:sz w:val="17"/>
          <w:lang w:val="en-US"/>
        </w:rPr>
        <w:t>P</w:t>
      </w:r>
      <w:r w:rsidR="00437912" w:rsidRPr="00036714">
        <w:rPr>
          <w:b w:val="0"/>
          <w:bCs/>
          <w:sz w:val="17"/>
          <w:lang w:val="en-US"/>
        </w:rPr>
        <w:t>2</w:t>
      </w:r>
      <w:r w:rsidR="00437912" w:rsidRPr="00036714">
        <w:rPr>
          <w:b w:val="0"/>
          <w:bCs/>
          <w:sz w:val="17"/>
          <w:vertAlign w:val="subscript"/>
          <w:lang w:val="en-US"/>
        </w:rPr>
        <w:t>1</w:t>
      </w:r>
      <w:r w:rsidR="00437912" w:rsidRPr="00036714">
        <w:rPr>
          <w:b w:val="0"/>
          <w:bCs/>
          <w:sz w:val="17"/>
          <w:lang w:val="en-US"/>
        </w:rPr>
        <w:t>/</w:t>
      </w:r>
      <w:r w:rsidR="00437912" w:rsidRPr="00036714">
        <w:rPr>
          <w:b w:val="0"/>
          <w:bCs/>
          <w:i/>
          <w:iCs/>
          <w:sz w:val="17"/>
          <w:lang w:val="en-US"/>
        </w:rPr>
        <w:t>n</w:t>
      </w:r>
      <w:r w:rsidR="00437912" w:rsidRPr="00036714">
        <w:rPr>
          <w:b w:val="0"/>
          <w:bCs/>
          <w:sz w:val="17"/>
          <w:lang w:val="en-US"/>
        </w:rPr>
        <w:t xml:space="preserve">, </w:t>
      </w:r>
      <w:r w:rsidRPr="00036714">
        <w:rPr>
          <w:b w:val="0"/>
          <w:bCs/>
          <w:sz w:val="17"/>
          <w:lang w:val="de-DE"/>
        </w:rPr>
        <w:t>HGuaReO</w:t>
      </w:r>
      <w:r w:rsidRPr="00036714">
        <w:rPr>
          <w:b w:val="0"/>
          <w:bCs/>
          <w:sz w:val="17"/>
          <w:vertAlign w:val="subscript"/>
          <w:lang w:val="de-DE"/>
        </w:rPr>
        <w:t>4</w:t>
      </w:r>
      <w:r w:rsidRPr="00036714">
        <w:rPr>
          <w:b w:val="0"/>
          <w:bCs/>
          <w:sz w:val="17"/>
          <w:lang w:val="de-DE"/>
        </w:rPr>
        <w:t xml:space="preserve"> (</w:t>
      </w:r>
      <w:r w:rsidR="00437912" w:rsidRPr="00036714">
        <w:rPr>
          <w:sz w:val="17"/>
          <w:lang w:val="en-US"/>
        </w:rPr>
        <w:t>II</w:t>
      </w:r>
      <w:r w:rsidRPr="00036714">
        <w:rPr>
          <w:b w:val="0"/>
          <w:bCs/>
          <w:sz w:val="17"/>
          <w:lang w:val="en-US"/>
        </w:rPr>
        <w:t>)</w:t>
      </w:r>
      <w:r w:rsidR="00437912" w:rsidRPr="00036714">
        <w:rPr>
          <w:b w:val="0"/>
          <w:bCs/>
          <w:sz w:val="17"/>
          <w:lang w:val="en-US"/>
        </w:rPr>
        <w:t xml:space="preserve"> and</w:t>
      </w:r>
      <w:r>
        <w:rPr>
          <w:b w:val="0"/>
          <w:bCs/>
          <w:sz w:val="17"/>
          <w:lang w:val="en-US"/>
        </w:rPr>
        <w:t xml:space="preserve"> </w:t>
      </w:r>
      <w:proofErr w:type="spellStart"/>
      <w:r w:rsidRPr="00036714">
        <w:rPr>
          <w:b w:val="0"/>
          <w:bCs/>
          <w:sz w:val="17"/>
          <w:lang w:val="de-DE"/>
        </w:rPr>
        <w:t>HGua</w:t>
      </w:r>
      <w:proofErr w:type="spellEnd"/>
      <w:r>
        <w:rPr>
          <w:b w:val="0"/>
          <w:bCs/>
          <w:sz w:val="17"/>
          <w:lang w:val="en-US"/>
        </w:rPr>
        <w:t>Tc</w:t>
      </w:r>
      <w:r w:rsidRPr="00036714">
        <w:rPr>
          <w:b w:val="0"/>
          <w:bCs/>
          <w:sz w:val="17"/>
          <w:lang w:val="de-DE"/>
        </w:rPr>
        <w:t>O</w:t>
      </w:r>
      <w:r w:rsidRPr="00036714">
        <w:rPr>
          <w:b w:val="0"/>
          <w:bCs/>
          <w:sz w:val="17"/>
          <w:vertAlign w:val="subscript"/>
          <w:lang w:val="de-DE"/>
        </w:rPr>
        <w:t>4</w:t>
      </w:r>
      <w:r w:rsidR="00437912" w:rsidRPr="00036714">
        <w:rPr>
          <w:b w:val="0"/>
          <w:bCs/>
          <w:sz w:val="17"/>
          <w:lang w:val="en-US"/>
        </w:rPr>
        <w:t xml:space="preserve"> </w:t>
      </w:r>
      <w:r>
        <w:rPr>
          <w:b w:val="0"/>
          <w:bCs/>
          <w:sz w:val="17"/>
          <w:lang w:val="en-US"/>
        </w:rPr>
        <w:t>(</w:t>
      </w:r>
      <w:r w:rsidR="00437912" w:rsidRPr="00036714">
        <w:rPr>
          <w:sz w:val="17"/>
          <w:lang w:val="en-US"/>
        </w:rPr>
        <w:t>III</w:t>
      </w:r>
      <w:r>
        <w:rPr>
          <w:sz w:val="17"/>
          <w:lang w:val="en-US"/>
        </w:rPr>
        <w:t>)</w:t>
      </w:r>
      <w:r w:rsidR="00437912" w:rsidRPr="00036714">
        <w:rPr>
          <w:b w:val="0"/>
          <w:bCs/>
          <w:sz w:val="17"/>
          <w:lang w:val="en-US"/>
        </w:rPr>
        <w:t xml:space="preserve"> in the triclinic </w:t>
      </w:r>
      <w:r w:rsidR="00437912" w:rsidRPr="00036714">
        <w:rPr>
          <w:b w:val="0"/>
          <w:bCs/>
          <w:i/>
          <w:iCs/>
          <w:sz w:val="17"/>
          <w:lang w:val="en-US"/>
        </w:rPr>
        <w:t>P</w:t>
      </w:r>
      <w:r w:rsidR="00437912" w:rsidRPr="00036714">
        <w:rPr>
          <w:b w:val="0"/>
          <w:bCs/>
          <w:sz w:val="17"/>
          <w:lang w:val="en-US"/>
        </w:rPr>
        <w:t xml:space="preserve">-1. In </w:t>
      </w:r>
      <w:r w:rsidR="00437912" w:rsidRPr="00036714">
        <w:rPr>
          <w:sz w:val="17"/>
          <w:lang w:val="en-US"/>
        </w:rPr>
        <w:t>I</w:t>
      </w:r>
      <w:r w:rsidR="00437912" w:rsidRPr="00036714">
        <w:rPr>
          <w:b w:val="0"/>
          <w:bCs/>
          <w:sz w:val="17"/>
          <w:lang w:val="en-US"/>
        </w:rPr>
        <w:t xml:space="preserve">, the guaninium cation is twice protonated, all the nitrogen atoms of the five-membered and six-membered rings are protonated, and </w:t>
      </w:r>
      <w:proofErr w:type="spellStart"/>
      <w:r w:rsidR="00437912" w:rsidRPr="00036714">
        <w:rPr>
          <w:b w:val="0"/>
          <w:bCs/>
          <w:sz w:val="17"/>
          <w:lang w:val="en-US"/>
        </w:rPr>
        <w:t>guaninium</w:t>
      </w:r>
      <w:proofErr w:type="spellEnd"/>
      <w:r w:rsidR="00437912" w:rsidRPr="00036714">
        <w:rPr>
          <w:b w:val="0"/>
          <w:bCs/>
          <w:sz w:val="17"/>
          <w:lang w:val="en-US"/>
        </w:rPr>
        <w:t xml:space="preserve"> </w:t>
      </w:r>
      <w:proofErr w:type="spellStart"/>
      <w:r w:rsidR="00437912" w:rsidRPr="00036714">
        <w:rPr>
          <w:b w:val="0"/>
          <w:bCs/>
          <w:sz w:val="17"/>
          <w:lang w:val="en-US"/>
        </w:rPr>
        <w:t>diperrhenate</w:t>
      </w:r>
      <w:proofErr w:type="spellEnd"/>
      <w:r w:rsidR="00437912" w:rsidRPr="00036714">
        <w:rPr>
          <w:b w:val="0"/>
          <w:bCs/>
          <w:sz w:val="17"/>
          <w:lang w:val="en-US"/>
        </w:rPr>
        <w:t xml:space="preserve"> is formed. In </w:t>
      </w:r>
      <w:r w:rsidR="00437912" w:rsidRPr="00036714">
        <w:rPr>
          <w:sz w:val="17"/>
          <w:lang w:val="en-US"/>
        </w:rPr>
        <w:t>II</w:t>
      </w:r>
      <w:r w:rsidR="00437912" w:rsidRPr="00036714">
        <w:rPr>
          <w:b w:val="0"/>
          <w:bCs/>
          <w:sz w:val="17"/>
          <w:lang w:val="en-US"/>
        </w:rPr>
        <w:t xml:space="preserve"> and </w:t>
      </w:r>
      <w:r w:rsidR="00437912" w:rsidRPr="00036714">
        <w:rPr>
          <w:sz w:val="17"/>
          <w:lang w:val="en-US"/>
        </w:rPr>
        <w:t>III</w:t>
      </w:r>
      <w:r w:rsidR="00437912" w:rsidRPr="00036714">
        <w:rPr>
          <w:b w:val="0"/>
          <w:bCs/>
          <w:sz w:val="17"/>
          <w:lang w:val="en-US"/>
        </w:rPr>
        <w:t xml:space="preserve">, the nitrogen atom N3 remains unprotonated. The guanine molecule is protonated in the classical way </w:t>
      </w:r>
      <w:bookmarkStart w:id="1" w:name="_Hlk103557191"/>
      <w:r w:rsidR="00437912" w:rsidRPr="00036714">
        <w:rPr>
          <w:b w:val="0"/>
          <w:bCs/>
          <w:sz w:val="17"/>
          <w:lang w:val="en-US"/>
        </w:rPr>
        <w:fldChar w:fldCharType="begin" w:fldLock="1"/>
      </w:r>
      <w:r w:rsidR="00DC055D">
        <w:rPr>
          <w:b w:val="0"/>
          <w:bCs/>
          <w:sz w:val="17"/>
          <w:lang w:val="en-US"/>
        </w:rPr>
        <w:instrText>ADDIN CSL_CITATION {"citationItems":[{"id":"ITEM-1","itemData":{"DOI":"10.1107/S1600536803017501","ISSN":"16005368","abstract":"The structure of the title compound, C5H6N 5O+·H2PO3- - 2H2O, consists of a layer arrangement in which the organic cations are sandwiched between H2PO3- inorganic sheets. In the crystal structure, the phosphite anions are linked together by short strong (P-O-H</w:instrText>
      </w:r>
      <w:r w:rsidR="00DC055D">
        <w:rPr>
          <w:rFonts w:ascii="Cambria Math" w:hAnsi="Cambria Math" w:cs="Cambria Math"/>
          <w:b w:val="0"/>
          <w:bCs/>
          <w:sz w:val="17"/>
          <w:lang w:val="en-US"/>
        </w:rPr>
        <w:instrText>⋯</w:instrText>
      </w:r>
      <w:r w:rsidR="00DC055D">
        <w:rPr>
          <w:b w:val="0"/>
          <w:bCs/>
          <w:sz w:val="17"/>
          <w:lang w:val="en-US"/>
        </w:rPr>
        <w:instrText>O-P) hydrogen bonds to form a two-dimensional network. Strong hydrogen bonds are responsible for the cohesion between organic-inorganic layers and maintain the stability of the structure. © 2003 International Union of Crystallography Printed in Great Britain - all rights reserved.","author":[{"dropping-particle":"","family":"Bendheif","given":"L.","non-dropping-particle":"","parse-names":false,"suffix":""},{"dropping-particle":"","family":"Bouchouit","given":"K.","non-dropping-particle":"","parse-names":false,"suffix":""},{"dropping-particle":"","family":"Benali-Cherif","given":"N.","non-dropping-particle":"","parse-names":false,"suffix":""}],"container-title":"Acta Crystallographica Section E: Structure Reports Online","id":"ITEM-1","issue":"9","issued":{"date-parts":[["2003"]]},"page":"1407-1409","title":"Guaninium dihydrogenphosphite dihydrate","type":"article-journal","volume":"59"},"uris":["http://www.mendeley.com/documents/?uuid=b0dc1c22-5f5a-42e0-8b66-1282071bb7ed"]},{"id":"ITEM-2","itemData":{"DOI":"10.1107/S0108768107005332","ISSN":"01087681","PMID":"17507758","abstract":"The crystal structures of three similar guaninium salts, guaninium monohydrogenphosphite monohydrate, C5H6N5O+·H2O3P -·H2O, guaninium monohydrogenphosphite dihydrate, C5H6N5O +·H2O3P-·2H2O, and guaninium dihydrogenmonophosphate monohydrate, C5H6N5O+·H2O4P -·H2O, are described and compared. The crystal structures have been determined from accurate single-crystal X-ray data sets collected at 100 (2) K. The two phosphite salts are monoclinic, space group P21/c, with different packing and the monophosphate salt is also monoclinic, space group P21/n. An investigation of the hydrogen-bond network in these guaninium salts reveals the existence of two ketoamine tautomers, the N9H form and an N7H form. © International Union of Crystallography 2007.","author":[{"dropping-particle":"","family":"Bendeif","given":"El Eulmi","non-dropping-particle":"","parse-names":false,"suffix":""},{"dropping-particle":"","family":"Dahaoui","given":"Slimane","non-dropping-particle":"","parse-names":false,"suffix":""},{"dropping-particle":"","family":"Benali-Cherif","given":"Nourredine","non-dropping-particle":"","parse-names":false,"suffix":""},{"dropping-particle":"","family":"Lecomte","given":"Claude","non-dropping-particle":"","parse-names":false,"suffix":""}],"container-title":"Acta Crystallographica Section B: Structural Science","id":"ITEM-2","issue":"3","issued":{"date-parts":[["2007"]]},"page":"448-458","title":"Tautomerism and hydrogen bonding in guaninium phosphite and guaninium phosphate salts","type":"article-journal","volume":"63"},"uris":["http://www.mendeley.com/documents/?uuid=e069e475-1db1-4c82-b7f7-aa6be3ecec2f"]}],"mendeley":{"formattedCitation":"&lt;sup&gt;[31,32]&lt;/sup&gt;","plainTextFormattedCitation":"[31,32]","previouslyFormattedCitation":"&lt;sup&gt;[31,32]&lt;/sup&gt;"},"properties":{"noteIndex":0},"schema":"https://github.com/citation-style-language/schema/raw/master/csl-citation.json"}</w:instrText>
      </w:r>
      <w:r w:rsidR="00437912" w:rsidRPr="00036714">
        <w:rPr>
          <w:b w:val="0"/>
          <w:bCs/>
          <w:sz w:val="17"/>
          <w:lang w:val="en-US"/>
        </w:rPr>
        <w:fldChar w:fldCharType="separate"/>
      </w:r>
      <w:r w:rsidR="005170F0" w:rsidRPr="005170F0">
        <w:rPr>
          <w:b w:val="0"/>
          <w:bCs/>
          <w:noProof/>
          <w:sz w:val="17"/>
          <w:vertAlign w:val="superscript"/>
          <w:lang w:val="en-US"/>
        </w:rPr>
        <w:t>[31,32]</w:t>
      </w:r>
      <w:r w:rsidR="00437912" w:rsidRPr="00036714">
        <w:rPr>
          <w:b w:val="0"/>
          <w:bCs/>
          <w:sz w:val="17"/>
          <w:lang w:val="en-US"/>
        </w:rPr>
        <w:fldChar w:fldCharType="end"/>
      </w:r>
      <w:bookmarkEnd w:id="1"/>
      <w:r w:rsidR="00437912" w:rsidRPr="00036714">
        <w:rPr>
          <w:b w:val="0"/>
          <w:bCs/>
          <w:sz w:val="17"/>
          <w:lang w:val="en-US"/>
        </w:rPr>
        <w:t xml:space="preserve">. </w:t>
      </w:r>
      <w:r w:rsidR="00E21C7F" w:rsidRPr="00036714">
        <w:rPr>
          <w:b w:val="0"/>
          <w:noProof/>
          <w:sz w:val="17"/>
          <w:lang w:val="ru-RU" w:eastAsia="ru-RU"/>
        </w:rPr>
        <w:drawing>
          <wp:anchor distT="0" distB="0" distL="114300" distR="114300" simplePos="0" relativeHeight="251612160" behindDoc="0" locked="0" layoutInCell="1" allowOverlap="1" wp14:anchorId="5218E732" wp14:editId="24FF19A5">
            <wp:simplePos x="0" y="0"/>
            <wp:positionH relativeFrom="column">
              <wp:posOffset>123825</wp:posOffset>
            </wp:positionH>
            <wp:positionV relativeFrom="line">
              <wp:posOffset>292735</wp:posOffset>
            </wp:positionV>
            <wp:extent cx="2823845" cy="2126615"/>
            <wp:effectExtent l="0" t="0" r="0" b="698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3845" cy="2126615"/>
                    </a:xfrm>
                    <a:prstGeom prst="rect">
                      <a:avLst/>
                    </a:prstGeom>
                    <a:noFill/>
                  </pic:spPr>
                </pic:pic>
              </a:graphicData>
            </a:graphic>
            <wp14:sizeRelH relativeFrom="page">
              <wp14:pctWidth>0</wp14:pctWidth>
            </wp14:sizeRelH>
            <wp14:sizeRelV relativeFrom="page">
              <wp14:pctHeight>0</wp14:pctHeight>
            </wp14:sizeRelV>
          </wp:anchor>
        </w:drawing>
      </w:r>
      <w:r w:rsidR="00437912" w:rsidRPr="00036714">
        <w:rPr>
          <w:b w:val="0"/>
          <w:bCs/>
          <w:sz w:val="17"/>
          <w:lang w:val="en-US"/>
        </w:rPr>
        <w:t xml:space="preserve">Asymmetric fragments of compounds </w:t>
      </w:r>
      <w:r w:rsidR="00437912" w:rsidRPr="00036714">
        <w:rPr>
          <w:sz w:val="17"/>
          <w:lang w:val="en-US"/>
        </w:rPr>
        <w:t>I</w:t>
      </w:r>
      <w:r w:rsidR="00437912" w:rsidRPr="00036714">
        <w:rPr>
          <w:b w:val="0"/>
          <w:bCs/>
          <w:sz w:val="17"/>
          <w:lang w:val="en-US"/>
        </w:rPr>
        <w:t>-</w:t>
      </w:r>
      <w:r w:rsidR="00437912" w:rsidRPr="00036714">
        <w:rPr>
          <w:sz w:val="17"/>
          <w:lang w:val="en-US"/>
        </w:rPr>
        <w:t>III</w:t>
      </w:r>
      <w:r w:rsidR="00437912" w:rsidRPr="00036714">
        <w:rPr>
          <w:b w:val="0"/>
          <w:bCs/>
          <w:sz w:val="17"/>
          <w:lang w:val="en-US"/>
        </w:rPr>
        <w:t xml:space="preserve"> are shown in Figure 1</w:t>
      </w:r>
      <w:r w:rsidR="003E75E7" w:rsidRPr="00036714">
        <w:rPr>
          <w:b w:val="0"/>
          <w:sz w:val="17"/>
          <w:lang w:val="en-US"/>
        </w:rPr>
        <w:t>.</w:t>
      </w:r>
    </w:p>
    <w:p w14:paraId="60605615" w14:textId="431F88F6" w:rsidR="003E75E7" w:rsidRPr="003E75E7" w:rsidRDefault="003E75E7" w:rsidP="00511907">
      <w:pPr>
        <w:pStyle w:val="H1"/>
        <w:spacing w:before="0"/>
        <w:jc w:val="both"/>
        <w:rPr>
          <w:b w:val="0"/>
          <w:sz w:val="17"/>
          <w:lang w:val="en-US"/>
        </w:rPr>
      </w:pPr>
      <w:r w:rsidRPr="003E75E7">
        <w:rPr>
          <w:b w:val="0"/>
          <w:sz w:val="17"/>
          <w:lang w:val="en-US"/>
        </w:rPr>
        <w:t xml:space="preserve">Figure 1. Molecular structure of </w:t>
      </w:r>
      <w:r w:rsidRPr="004B060E">
        <w:rPr>
          <w:sz w:val="17"/>
          <w:lang w:val="en-US"/>
        </w:rPr>
        <w:t>I</w:t>
      </w:r>
      <w:r w:rsidRPr="003E75E7">
        <w:rPr>
          <w:b w:val="0"/>
          <w:sz w:val="17"/>
          <w:lang w:val="en-US"/>
        </w:rPr>
        <w:t xml:space="preserve"> (a), </w:t>
      </w:r>
      <w:r w:rsidRPr="004B060E">
        <w:rPr>
          <w:sz w:val="17"/>
          <w:lang w:val="en-US"/>
        </w:rPr>
        <w:t>II</w:t>
      </w:r>
      <w:r w:rsidRPr="003E75E7">
        <w:rPr>
          <w:b w:val="0"/>
          <w:sz w:val="17"/>
          <w:lang w:val="en-US"/>
        </w:rPr>
        <w:t xml:space="preserve"> (b) and </w:t>
      </w:r>
      <w:r w:rsidRPr="004B060E">
        <w:rPr>
          <w:sz w:val="17"/>
          <w:lang w:val="en-US"/>
        </w:rPr>
        <w:t>III</w:t>
      </w:r>
      <w:r w:rsidRPr="003E75E7">
        <w:rPr>
          <w:b w:val="0"/>
          <w:sz w:val="17"/>
          <w:lang w:val="en-US"/>
        </w:rPr>
        <w:t xml:space="preserve"> (c) at 100 K, including atom labeling. Displacement ellipsoids are drawn at the 50% probability level.</w:t>
      </w:r>
    </w:p>
    <w:p w14:paraId="446556EA" w14:textId="102247C0" w:rsidR="00437912" w:rsidRDefault="00437912" w:rsidP="00511907">
      <w:pPr>
        <w:pStyle w:val="H1"/>
        <w:spacing w:before="0" w:after="0"/>
        <w:jc w:val="both"/>
        <w:rPr>
          <w:b w:val="0"/>
          <w:bCs/>
          <w:sz w:val="17"/>
          <w:lang w:val="en-US" w:bidi="en-US"/>
        </w:rPr>
      </w:pPr>
      <w:r w:rsidRPr="00437912">
        <w:rPr>
          <w:b w:val="0"/>
          <w:sz w:val="17"/>
          <w:lang w:val="en-US"/>
        </w:rPr>
        <w:lastRenderedPageBreak/>
        <w:t>NH</w:t>
      </w:r>
      <w:r w:rsidRPr="00C453F0">
        <w:rPr>
          <w:b w:val="0"/>
          <w:sz w:val="17"/>
          <w:highlight w:val="green"/>
          <w:vertAlign w:val="subscript"/>
          <w:lang w:val="en-US"/>
        </w:rPr>
        <w:t>2</w:t>
      </w:r>
      <w:r w:rsidRPr="00437912">
        <w:rPr>
          <w:b w:val="0"/>
          <w:sz w:val="17"/>
          <w:lang w:val="en-US"/>
        </w:rPr>
        <w:t xml:space="preserve"> groups in all compounds are in the plane of the</w:t>
      </w:r>
      <w:r w:rsidRPr="00437912">
        <w:rPr>
          <w:b w:val="0"/>
          <w:bCs/>
          <w:sz w:val="17"/>
          <w:lang w:val="en-US" w:bidi="en-US"/>
        </w:rPr>
        <w:t xml:space="preserve"> aromatic rings. Re</w:t>
      </w:r>
      <w:r w:rsidR="00BF418E">
        <w:rPr>
          <w:b w:val="0"/>
          <w:bCs/>
          <w:sz w:val="17"/>
          <w:lang w:val="en-US" w:bidi="en-US"/>
        </w:rPr>
        <w:t>–</w:t>
      </w:r>
      <w:r w:rsidRPr="00437912">
        <w:rPr>
          <w:b w:val="0"/>
          <w:bCs/>
          <w:sz w:val="17"/>
          <w:lang w:val="en-US" w:bidi="en-US"/>
        </w:rPr>
        <w:t xml:space="preserve">O bond lengths in perrhenate anions change from 1.713(3) to 1.735(3) Å in </w:t>
      </w:r>
      <w:r w:rsidRPr="00437912">
        <w:rPr>
          <w:sz w:val="17"/>
          <w:lang w:val="en-US" w:bidi="en-US"/>
        </w:rPr>
        <w:t>I</w:t>
      </w:r>
      <w:r w:rsidRPr="00437912">
        <w:rPr>
          <w:b w:val="0"/>
          <w:bCs/>
          <w:sz w:val="17"/>
          <w:lang w:val="en-US" w:bidi="en-US"/>
        </w:rPr>
        <w:t xml:space="preserve">, from 1.7116(14) to 1.7345(15) Å in </w:t>
      </w:r>
      <w:r w:rsidRPr="00437912">
        <w:rPr>
          <w:sz w:val="17"/>
          <w:lang w:val="en-US" w:bidi="en-US"/>
        </w:rPr>
        <w:t>II</w:t>
      </w:r>
      <w:r w:rsidRPr="00437912">
        <w:rPr>
          <w:b w:val="0"/>
          <w:bCs/>
          <w:sz w:val="17"/>
          <w:lang w:val="en-US" w:bidi="en-US"/>
        </w:rPr>
        <w:t xml:space="preserve"> (Tables S1-S2). The lengths of Tc-O bonds in </w:t>
      </w:r>
      <w:r w:rsidRPr="00437912">
        <w:rPr>
          <w:sz w:val="17"/>
          <w:lang w:val="en-US" w:bidi="en-US"/>
        </w:rPr>
        <w:t>III</w:t>
      </w:r>
      <w:r w:rsidRPr="00437912">
        <w:rPr>
          <w:b w:val="0"/>
          <w:bCs/>
          <w:sz w:val="17"/>
          <w:lang w:val="en-US" w:bidi="en-US"/>
        </w:rPr>
        <w:t xml:space="preserve"> change from 1.7005(10) to 1.7375(9) Å (Table S3). </w:t>
      </w:r>
    </w:p>
    <w:p w14:paraId="37B6D76E" w14:textId="2623F726" w:rsidR="005B695E" w:rsidRDefault="005B695E" w:rsidP="005B695E">
      <w:pPr>
        <w:pStyle w:val="H1"/>
        <w:spacing w:before="0" w:after="0"/>
        <w:jc w:val="both"/>
        <w:rPr>
          <w:b w:val="0"/>
          <w:sz w:val="17"/>
          <w:lang w:val="en-US" w:bidi="en-US"/>
        </w:rPr>
      </w:pPr>
      <w:r w:rsidRPr="005B695E">
        <w:rPr>
          <w:b w:val="0"/>
          <w:sz w:val="17"/>
          <w:lang w:val="en-US" w:bidi="en-US"/>
        </w:rPr>
        <w:t xml:space="preserve">The observed slight elongation of some Re/Tc-O bonds can be explained by the participation of these oxygen atoms in rather strong or multiple H-bonds. Perrhenate and pertechnetate ions are slightly distorted tetrahedra with nearly tetrahedral angles (Table S4-S6). </w:t>
      </w:r>
    </w:p>
    <w:p w14:paraId="77CF717F" w14:textId="7ADAB8CF" w:rsidR="003E75E7" w:rsidRPr="003E75E7" w:rsidRDefault="00517E02" w:rsidP="005B695E">
      <w:pPr>
        <w:pStyle w:val="H1"/>
        <w:spacing w:before="0" w:after="0"/>
        <w:jc w:val="both"/>
        <w:rPr>
          <w:b w:val="0"/>
          <w:sz w:val="17"/>
          <w:lang w:val="en-US"/>
        </w:rPr>
      </w:pPr>
      <w:r>
        <w:rPr>
          <w:b w:val="0"/>
          <w:sz w:val="17"/>
          <w:lang w:val="en-US"/>
        </w:rPr>
        <w:t>A</w:t>
      </w:r>
      <w:r w:rsidR="003E75E7" w:rsidRPr="003E75E7">
        <w:rPr>
          <w:b w:val="0"/>
          <w:sz w:val="17"/>
          <w:lang w:val="en-US"/>
        </w:rPr>
        <w:t>nion···anion interaction</w:t>
      </w:r>
      <w:r w:rsidR="007E1EDE">
        <w:rPr>
          <w:b w:val="0"/>
          <w:sz w:val="17"/>
          <w:lang w:val="en-US"/>
        </w:rPr>
        <w:t>s</w:t>
      </w:r>
      <w:r w:rsidR="003E75E7" w:rsidRPr="003E75E7">
        <w:rPr>
          <w:b w:val="0"/>
          <w:sz w:val="17"/>
          <w:lang w:val="en-US"/>
        </w:rPr>
        <w:t xml:space="preserve"> </w:t>
      </w:r>
      <w:r w:rsidRPr="003E75E7">
        <w:rPr>
          <w:b w:val="0"/>
          <w:sz w:val="17"/>
          <w:lang w:val="en-US"/>
        </w:rPr>
        <w:t>play</w:t>
      </w:r>
      <w:r w:rsidR="007800F0">
        <w:rPr>
          <w:b w:val="0"/>
          <w:sz w:val="17"/>
          <w:lang w:val="en-US"/>
        </w:rPr>
        <w:t xml:space="preserve"> </w:t>
      </w:r>
      <w:r w:rsidR="007800F0" w:rsidRPr="007800F0">
        <w:rPr>
          <w:b w:val="0"/>
          <w:sz w:val="17"/>
          <w:lang w:val="en-US"/>
        </w:rPr>
        <w:t>an</w:t>
      </w:r>
      <w:r w:rsidRPr="003E75E7">
        <w:rPr>
          <w:b w:val="0"/>
          <w:sz w:val="17"/>
          <w:lang w:val="en-US"/>
        </w:rPr>
        <w:t xml:space="preserve"> </w:t>
      </w:r>
      <w:r>
        <w:rPr>
          <w:b w:val="0"/>
          <w:sz w:val="17"/>
          <w:lang w:val="en-US"/>
        </w:rPr>
        <w:t>i</w:t>
      </w:r>
      <w:r w:rsidRPr="003E75E7">
        <w:rPr>
          <w:b w:val="0"/>
          <w:sz w:val="17"/>
          <w:lang w:val="en-US"/>
        </w:rPr>
        <w:t xml:space="preserve">mportant role </w:t>
      </w:r>
      <w:r w:rsidR="003E75E7" w:rsidRPr="003E75E7">
        <w:rPr>
          <w:b w:val="0"/>
          <w:sz w:val="17"/>
          <w:lang w:val="en-US"/>
        </w:rPr>
        <w:t>in all structures.</w:t>
      </w:r>
      <w:r w:rsidR="0087027B" w:rsidRPr="0087027B">
        <w:rPr>
          <w:rFonts w:ascii="Times New Roman" w:eastAsiaTheme="minorHAnsi" w:hAnsi="Times New Roman"/>
          <w:b w:val="0"/>
          <w:sz w:val="28"/>
          <w:szCs w:val="26"/>
          <w:lang w:val="en-US" w:eastAsia="en-US" w:bidi="en-US"/>
        </w:rPr>
        <w:t xml:space="preserve"> </w:t>
      </w:r>
      <w:r w:rsidR="0087027B" w:rsidRPr="0087027B">
        <w:rPr>
          <w:b w:val="0"/>
          <w:sz w:val="17"/>
          <w:lang w:val="en-US" w:bidi="en-US"/>
        </w:rPr>
        <w:t xml:space="preserve">The anions are interconnected by the weak Re···O interaction (Figure 2). The first anion (Re1) in </w:t>
      </w:r>
      <w:r w:rsidR="0087027B" w:rsidRPr="0087027B">
        <w:rPr>
          <w:sz w:val="17"/>
          <w:lang w:val="en-US" w:bidi="en-US"/>
        </w:rPr>
        <w:t>I</w:t>
      </w:r>
      <w:r w:rsidR="0087027B" w:rsidRPr="0087027B">
        <w:rPr>
          <w:b w:val="0"/>
          <w:sz w:val="17"/>
          <w:lang w:val="en-US" w:bidi="en-US"/>
        </w:rPr>
        <w:t xml:space="preserve"> is associated with two other anions (Figure 2a), and the second (Re2) with only one (Figure 2b). The geometry of this interaction is slightly different for the two anions. The first perrhenate anions form a kind of double-lock. The angle Re1–O14···Re1</w:t>
      </w:r>
      <w:r w:rsidR="0087027B" w:rsidRPr="0087027B">
        <w:rPr>
          <w:b w:val="0"/>
          <w:sz w:val="17"/>
          <w:vertAlign w:val="superscript"/>
          <w:lang w:val="en-US" w:bidi="en-US"/>
        </w:rPr>
        <w:t>i</w:t>
      </w:r>
      <w:r w:rsidR="0087027B" w:rsidRPr="0087027B">
        <w:rPr>
          <w:b w:val="0"/>
          <w:sz w:val="17"/>
          <w:lang w:val="en-US" w:bidi="en-US"/>
        </w:rPr>
        <w:t xml:space="preserve"> is 114.12</w:t>
      </w:r>
      <w:r w:rsidR="0087027B" w:rsidRPr="00BF418E">
        <w:rPr>
          <w:b w:val="0"/>
          <w:sz w:val="17"/>
          <w:highlight w:val="green"/>
          <w:lang w:val="en-US" w:bidi="en-US"/>
        </w:rPr>
        <w:t>º</w:t>
      </w:r>
      <w:r w:rsidR="0087027B" w:rsidRPr="0087027B">
        <w:rPr>
          <w:b w:val="0"/>
          <w:sz w:val="17"/>
          <w:lang w:val="en-US" w:bidi="en-US"/>
        </w:rPr>
        <w:t xml:space="preserve">, and the </w:t>
      </w:r>
      <w:r w:rsidR="0087027B" w:rsidRPr="005211A1">
        <w:rPr>
          <w:b w:val="0"/>
          <w:sz w:val="17"/>
          <w:lang w:val="en-US" w:bidi="en-US"/>
        </w:rPr>
        <w:t>angle Re2</w:t>
      </w:r>
      <w:r w:rsidR="00256938" w:rsidRPr="005211A1">
        <w:rPr>
          <w:b w:val="0"/>
          <w:sz w:val="17"/>
          <w:vertAlign w:val="superscript"/>
          <w:lang w:val="en-US" w:bidi="en-US"/>
        </w:rPr>
        <w:t>ii</w:t>
      </w:r>
      <w:r w:rsidR="0087027B" w:rsidRPr="005211A1">
        <w:rPr>
          <w:b w:val="0"/>
          <w:sz w:val="17"/>
          <w:lang w:val="en-US" w:bidi="en-US"/>
        </w:rPr>
        <w:t>–O22</w:t>
      </w:r>
      <w:r w:rsidR="00256938" w:rsidRPr="005211A1">
        <w:rPr>
          <w:b w:val="0"/>
          <w:sz w:val="17"/>
          <w:vertAlign w:val="superscript"/>
          <w:lang w:val="en-US" w:bidi="en-US"/>
        </w:rPr>
        <w:t>ii</w:t>
      </w:r>
      <w:r w:rsidR="0087027B" w:rsidRPr="005211A1">
        <w:rPr>
          <w:b w:val="0"/>
          <w:sz w:val="17"/>
          <w:lang w:val="en-US" w:bidi="en-US"/>
        </w:rPr>
        <w:t>···Re1 i</w:t>
      </w:r>
      <w:r w:rsidR="0087027B" w:rsidRPr="0087027B">
        <w:rPr>
          <w:b w:val="0"/>
          <w:sz w:val="17"/>
          <w:lang w:val="en-US" w:bidi="en-US"/>
        </w:rPr>
        <w:t>s 120.95</w:t>
      </w:r>
      <w:r w:rsidR="0087027B" w:rsidRPr="00BF418E">
        <w:rPr>
          <w:b w:val="0"/>
          <w:sz w:val="17"/>
          <w:highlight w:val="green"/>
          <w:lang w:val="en-US" w:bidi="en-US"/>
        </w:rPr>
        <w:t>º</w:t>
      </w:r>
      <w:r w:rsidR="0087027B" w:rsidRPr="0087027B">
        <w:rPr>
          <w:b w:val="0"/>
          <w:sz w:val="17"/>
          <w:lang w:val="en-US" w:bidi="en-US"/>
        </w:rPr>
        <w:t>. The Re···O distance depends on the type of interaction, for the double-lock interaction it is shorter (Re1···O14</w:t>
      </w:r>
      <w:r w:rsidR="0087027B" w:rsidRPr="0087027B">
        <w:rPr>
          <w:b w:val="0"/>
          <w:sz w:val="17"/>
          <w:vertAlign w:val="superscript"/>
          <w:lang w:val="en-US" w:bidi="en-US"/>
        </w:rPr>
        <w:t>i</w:t>
      </w:r>
      <w:r w:rsidR="0087027B" w:rsidRPr="0087027B">
        <w:rPr>
          <w:b w:val="0"/>
          <w:sz w:val="17"/>
          <w:lang w:val="en-US" w:bidi="en-US"/>
        </w:rPr>
        <w:t xml:space="preserve"> distance is 3.241 Å and Re1··· O22</w:t>
      </w:r>
      <w:r w:rsidR="0087027B" w:rsidRPr="0087027B">
        <w:rPr>
          <w:b w:val="0"/>
          <w:sz w:val="17"/>
          <w:vertAlign w:val="superscript"/>
          <w:lang w:val="en-US" w:bidi="en-US"/>
        </w:rPr>
        <w:t>ii</w:t>
      </w:r>
      <w:r w:rsidR="0087027B" w:rsidRPr="0087027B">
        <w:rPr>
          <w:b w:val="0"/>
          <w:sz w:val="17"/>
          <w:lang w:val="en-US" w:bidi="en-US"/>
        </w:rPr>
        <w:t xml:space="preserve"> is 3.317 Å). In structures </w:t>
      </w:r>
      <w:r w:rsidR="0087027B" w:rsidRPr="0087027B">
        <w:rPr>
          <w:sz w:val="17"/>
          <w:lang w:val="en-US" w:bidi="en-US"/>
        </w:rPr>
        <w:t>II</w:t>
      </w:r>
      <w:r w:rsidR="0087027B" w:rsidRPr="0087027B">
        <w:rPr>
          <w:b w:val="0"/>
          <w:sz w:val="17"/>
          <w:lang w:val="en-US" w:bidi="en-US"/>
        </w:rPr>
        <w:t xml:space="preserve"> and </w:t>
      </w:r>
      <w:r w:rsidR="0087027B" w:rsidRPr="0087027B">
        <w:rPr>
          <w:sz w:val="17"/>
          <w:lang w:val="en-US" w:bidi="en-US"/>
        </w:rPr>
        <w:t>III</w:t>
      </w:r>
      <w:r w:rsidR="0087027B" w:rsidRPr="0087027B">
        <w:rPr>
          <w:b w:val="0"/>
          <w:sz w:val="17"/>
          <w:lang w:val="en-US" w:bidi="en-US"/>
        </w:rPr>
        <w:t>, only the M···O interaction of the double-lock type between anions is formed (</w:t>
      </w:r>
      <w:r w:rsidR="0087027B" w:rsidRPr="005211A1">
        <w:rPr>
          <w:b w:val="0"/>
          <w:sz w:val="17"/>
          <w:lang w:val="en-US" w:bidi="en-US"/>
        </w:rPr>
        <w:t>Figures 2</w:t>
      </w:r>
      <w:r w:rsidR="00781F31" w:rsidRPr="005211A1">
        <w:rPr>
          <w:b w:val="0"/>
          <w:sz w:val="17"/>
          <w:lang w:val="en-US" w:bidi="en-US"/>
        </w:rPr>
        <w:t>b</w:t>
      </w:r>
      <w:r w:rsidR="0087027B" w:rsidRPr="005211A1">
        <w:rPr>
          <w:b w:val="0"/>
          <w:sz w:val="17"/>
          <w:lang w:val="en-US" w:bidi="en-US"/>
        </w:rPr>
        <w:t xml:space="preserve"> and 2</w:t>
      </w:r>
      <w:r w:rsidR="00781F31" w:rsidRPr="005211A1">
        <w:rPr>
          <w:b w:val="0"/>
          <w:sz w:val="17"/>
          <w:lang w:val="en-US" w:bidi="en-US"/>
        </w:rPr>
        <w:t>c</w:t>
      </w:r>
      <w:r w:rsidR="0087027B" w:rsidRPr="005211A1">
        <w:rPr>
          <w:b w:val="0"/>
          <w:sz w:val="17"/>
          <w:lang w:val="en-US" w:bidi="en-US"/>
        </w:rPr>
        <w:t>). T</w:t>
      </w:r>
      <w:r w:rsidR="0087027B" w:rsidRPr="0087027B">
        <w:rPr>
          <w:b w:val="0"/>
          <w:sz w:val="17"/>
          <w:lang w:val="en-US" w:bidi="en-US"/>
        </w:rPr>
        <w:t>he angles Re/Tc–O···Re/Tc are close to the Re1–O14···Re1</w:t>
      </w:r>
      <w:r w:rsidR="0087027B" w:rsidRPr="0087027B">
        <w:rPr>
          <w:b w:val="0"/>
          <w:sz w:val="17"/>
          <w:vertAlign w:val="superscript"/>
          <w:lang w:val="en-US" w:bidi="en-US"/>
        </w:rPr>
        <w:t>i</w:t>
      </w:r>
      <w:r w:rsidR="0087027B" w:rsidRPr="0087027B">
        <w:rPr>
          <w:b w:val="0"/>
          <w:sz w:val="17"/>
          <w:lang w:val="en-US" w:bidi="en-US"/>
        </w:rPr>
        <w:t xml:space="preserve"> angle in </w:t>
      </w:r>
      <w:r w:rsidR="0087027B" w:rsidRPr="0087027B">
        <w:rPr>
          <w:sz w:val="17"/>
          <w:lang w:val="en-US" w:bidi="en-US"/>
        </w:rPr>
        <w:t>I</w:t>
      </w:r>
      <w:r w:rsidR="0087027B" w:rsidRPr="0087027B">
        <w:rPr>
          <w:b w:val="0"/>
          <w:sz w:val="17"/>
          <w:lang w:val="en-US" w:bidi="en-US"/>
        </w:rPr>
        <w:t xml:space="preserve"> and are 114.18º and 114.67º in </w:t>
      </w:r>
      <w:r w:rsidR="0087027B" w:rsidRPr="0087027B">
        <w:rPr>
          <w:sz w:val="17"/>
          <w:lang w:val="en-US" w:bidi="en-US"/>
        </w:rPr>
        <w:t>II</w:t>
      </w:r>
      <w:r w:rsidR="0087027B" w:rsidRPr="0087027B">
        <w:rPr>
          <w:b w:val="0"/>
          <w:sz w:val="17"/>
          <w:lang w:val="en-US" w:bidi="en-US"/>
        </w:rPr>
        <w:t xml:space="preserve"> and </w:t>
      </w:r>
      <w:r w:rsidR="0087027B" w:rsidRPr="0087027B">
        <w:rPr>
          <w:sz w:val="17"/>
          <w:lang w:val="en-US" w:bidi="en-US"/>
        </w:rPr>
        <w:t>III</w:t>
      </w:r>
      <w:r w:rsidR="0087027B" w:rsidRPr="0087027B">
        <w:rPr>
          <w:b w:val="0"/>
          <w:sz w:val="17"/>
          <w:lang w:val="en-US" w:bidi="en-US"/>
        </w:rPr>
        <w:t xml:space="preserve">, respectively. When moving </w:t>
      </w:r>
      <w:r w:rsidR="003A7C19">
        <w:rPr>
          <w:noProof/>
          <w:lang w:val="ru-RU" w:eastAsia="ru-RU"/>
        </w:rPr>
        <w:drawing>
          <wp:anchor distT="0" distB="0" distL="114300" distR="114300" simplePos="0" relativeHeight="251677696" behindDoc="0" locked="0" layoutInCell="1" allowOverlap="1" wp14:anchorId="093D58EA" wp14:editId="0286F84F">
            <wp:simplePos x="0" y="0"/>
            <wp:positionH relativeFrom="column">
              <wp:posOffset>-3810</wp:posOffset>
            </wp:positionH>
            <wp:positionV relativeFrom="line">
              <wp:posOffset>200025</wp:posOffset>
            </wp:positionV>
            <wp:extent cx="3095625" cy="2183130"/>
            <wp:effectExtent l="0" t="0" r="9525" b="762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27B" w:rsidRPr="0087027B">
        <w:rPr>
          <w:b w:val="0"/>
          <w:sz w:val="17"/>
          <w:lang w:val="en-US" w:bidi="en-US"/>
        </w:rPr>
        <w:t xml:space="preserve">from </w:t>
      </w:r>
      <w:r w:rsidR="0087027B" w:rsidRPr="0087027B">
        <w:rPr>
          <w:sz w:val="17"/>
          <w:lang w:val="en-US" w:bidi="en-US"/>
        </w:rPr>
        <w:t>II</w:t>
      </w:r>
      <w:r w:rsidR="0087027B" w:rsidRPr="0087027B">
        <w:rPr>
          <w:b w:val="0"/>
          <w:bCs/>
          <w:sz w:val="17"/>
          <w:lang w:val="en-US" w:bidi="en-US"/>
        </w:rPr>
        <w:t xml:space="preserve"> </w:t>
      </w:r>
      <w:r w:rsidR="0087027B" w:rsidRPr="0087027B">
        <w:rPr>
          <w:b w:val="0"/>
          <w:sz w:val="17"/>
          <w:lang w:val="en-US" w:bidi="en-US"/>
        </w:rPr>
        <w:t>to</w:t>
      </w:r>
      <w:r w:rsidR="0087027B" w:rsidRPr="0087027B">
        <w:rPr>
          <w:b w:val="0"/>
          <w:bCs/>
          <w:sz w:val="17"/>
          <w:lang w:val="en-US" w:bidi="en-US"/>
        </w:rPr>
        <w:t xml:space="preserve"> </w:t>
      </w:r>
      <w:r w:rsidR="0087027B" w:rsidRPr="0087027B">
        <w:rPr>
          <w:sz w:val="17"/>
          <w:lang w:val="en-US" w:bidi="en-US"/>
        </w:rPr>
        <w:t>III</w:t>
      </w:r>
      <w:r w:rsidR="0087027B" w:rsidRPr="0087027B">
        <w:rPr>
          <w:b w:val="0"/>
          <w:sz w:val="17"/>
          <w:lang w:val="en-US" w:bidi="en-US"/>
        </w:rPr>
        <w:t>, the distance M···O lengthens slightly.</w:t>
      </w:r>
    </w:p>
    <w:p w14:paraId="7D54B9DB" w14:textId="73871BC9" w:rsidR="003E75E7" w:rsidRPr="00742694" w:rsidRDefault="003E75E7" w:rsidP="00511907">
      <w:pPr>
        <w:pStyle w:val="H1"/>
        <w:spacing w:before="0"/>
        <w:jc w:val="both"/>
        <w:rPr>
          <w:b w:val="0"/>
          <w:sz w:val="17"/>
          <w:lang w:val="en-US"/>
        </w:rPr>
      </w:pPr>
      <w:r w:rsidRPr="003E75E7">
        <w:rPr>
          <w:b w:val="0"/>
          <w:sz w:val="17"/>
          <w:lang w:val="en-US"/>
        </w:rPr>
        <w:t xml:space="preserve">Figure 2. View showing anion···anion interactions of the first and second anions in </w:t>
      </w:r>
      <w:r w:rsidRPr="00511907">
        <w:rPr>
          <w:bCs/>
          <w:sz w:val="17"/>
          <w:lang w:val="en-US"/>
        </w:rPr>
        <w:t>I</w:t>
      </w:r>
      <w:r w:rsidRPr="003E75E7">
        <w:rPr>
          <w:b w:val="0"/>
          <w:sz w:val="17"/>
          <w:lang w:val="en-US"/>
        </w:rPr>
        <w:t xml:space="preserve"> (a), double-lock type interaction Re···O in </w:t>
      </w:r>
      <w:r w:rsidRPr="00511907">
        <w:rPr>
          <w:bCs/>
          <w:sz w:val="17"/>
          <w:lang w:val="en-US"/>
        </w:rPr>
        <w:t>II</w:t>
      </w:r>
      <w:r w:rsidRPr="003E75E7">
        <w:rPr>
          <w:b w:val="0"/>
          <w:sz w:val="17"/>
          <w:lang w:val="en-US"/>
        </w:rPr>
        <w:t xml:space="preserve"> (b) and Tc···O in </w:t>
      </w:r>
      <w:r w:rsidRPr="00511907">
        <w:rPr>
          <w:bCs/>
          <w:sz w:val="17"/>
          <w:lang w:val="en-US"/>
        </w:rPr>
        <w:t>III</w:t>
      </w:r>
      <w:r w:rsidRPr="003E75E7">
        <w:rPr>
          <w:b w:val="0"/>
          <w:sz w:val="17"/>
          <w:lang w:val="en-US"/>
        </w:rPr>
        <w:t xml:space="preserve"> (c).</w:t>
      </w:r>
      <w:r w:rsidR="00742694" w:rsidRPr="00742694">
        <w:rPr>
          <w:b w:val="0"/>
          <w:sz w:val="17"/>
          <w:lang w:val="en-US"/>
        </w:rPr>
        <w:t xml:space="preserve"> </w:t>
      </w:r>
      <w:r w:rsidR="00742694" w:rsidRPr="00742694">
        <w:rPr>
          <w:b w:val="0"/>
          <w:sz w:val="17"/>
          <w:highlight w:val="green"/>
          <w:lang w:val="en-US"/>
        </w:rPr>
        <w:t>Distances are given in angstroms.</w:t>
      </w:r>
    </w:p>
    <w:p w14:paraId="366B0B7B" w14:textId="20F3FE29" w:rsidR="003E75E7" w:rsidRPr="003E75E7" w:rsidRDefault="002C1F9A" w:rsidP="004A008B">
      <w:pPr>
        <w:pStyle w:val="H1"/>
        <w:spacing w:before="0"/>
        <w:jc w:val="both"/>
        <w:rPr>
          <w:b w:val="0"/>
          <w:sz w:val="17"/>
          <w:lang w:val="en-US"/>
        </w:rPr>
      </w:pPr>
      <w:r w:rsidRPr="002C1F9A">
        <w:rPr>
          <w:b w:val="0"/>
          <w:sz w:val="17"/>
          <w:lang w:val="en-US"/>
        </w:rPr>
        <w:t>The formation of the ReO</w:t>
      </w:r>
      <w:r w:rsidRPr="000D169F">
        <w:rPr>
          <w:b w:val="0"/>
          <w:sz w:val="17"/>
          <w:highlight w:val="green"/>
          <w:vertAlign w:val="subscript"/>
          <w:lang w:val="en-US"/>
        </w:rPr>
        <w:t>4</w:t>
      </w:r>
      <w:r w:rsidRPr="002C1F9A">
        <w:rPr>
          <w:b w:val="0"/>
          <w:sz w:val="17"/>
          <w:lang w:val="en-US"/>
        </w:rPr>
        <w:t>···ReO</w:t>
      </w:r>
      <w:r w:rsidRPr="000D169F">
        <w:rPr>
          <w:b w:val="0"/>
          <w:sz w:val="17"/>
          <w:highlight w:val="green"/>
          <w:vertAlign w:val="subscript"/>
          <w:lang w:val="en-US"/>
        </w:rPr>
        <w:t>4</w:t>
      </w:r>
      <w:r w:rsidRPr="002C1F9A">
        <w:rPr>
          <w:b w:val="0"/>
          <w:sz w:val="17"/>
          <w:lang w:val="en-US"/>
        </w:rPr>
        <w:t xml:space="preserve"> type dimers has been </w:t>
      </w:r>
      <w:r w:rsidRPr="002F7D6A">
        <w:rPr>
          <w:b w:val="0"/>
          <w:sz w:val="17"/>
          <w:lang w:val="en-US"/>
        </w:rPr>
        <w:t>previously described</w:t>
      </w:r>
      <w:r w:rsidRPr="002F7D6A">
        <w:rPr>
          <w:b w:val="0"/>
          <w:sz w:val="17"/>
          <w:lang w:val="en-US" w:bidi="en-US"/>
        </w:rPr>
        <w:t xml:space="preserve"> for other anions of similar geometry. The work </w:t>
      </w:r>
      <w:r w:rsidRPr="002F7D6A">
        <w:rPr>
          <w:b w:val="0"/>
          <w:sz w:val="17"/>
          <w:lang w:val="en-US" w:bidi="en-US"/>
        </w:rPr>
        <w:fldChar w:fldCharType="begin" w:fldLock="1"/>
      </w:r>
      <w:r w:rsidR="00DC055D" w:rsidRPr="002F7D6A">
        <w:rPr>
          <w:b w:val="0"/>
          <w:sz w:val="17"/>
          <w:lang w:val="en-US" w:bidi="en-US"/>
        </w:rPr>
        <w:instrText>ADDIN CSL_CITATION {"citationItems":[{"id":"ITEM-1","itemData":{"author":[{"dropping-particle":"","family":"Grigor’ev","given":"M. S.","non-dropping-particle":"","parse-names":false,"suffix":""},{"dropping-particle":"","family":"Baturin","given":"N. А.","non-dropping-particle":"","parse-names":false,"suffix":""},{"dropping-particle":"","family":"Fedoseev","given":"A. M.","non-dropping-particle":"","parse-names":false,"suffix":""},{"dropping-particle":"","family":"Budantseva","given":"N. A.","non-dropping-particle":"","parse-names":false,"suffix":""}],"container-title":"Koordinatsionnaya Khimiya","id":"ITEM-1","issue":"7","issued":{"date-parts":[["1994"]]},"page":"552-556","title":"Crystal Structure of Neptunium(V) Complex Molybdate Na2[(NpO2)2(MoO4)2H2O] H2O","type":"article-journal","volume":"20"},"uris":["http://www.mendeley.com/documents/?uuid=6044cc76-c27f-4606-89d6-a4eee8eafbbe"]}],"mendeley":{"formattedCitation":"&lt;sup&gt;[33]&lt;/sup&gt;","plainTextFormattedCitation":"[33]","previouslyFormattedCitation":"&lt;sup&gt;[33]&lt;/sup&gt;"},"properties":{"noteIndex":0},"schema":"https://github.com/citation-style-language/schema/raw/master/csl-citation.json"}</w:instrText>
      </w:r>
      <w:r w:rsidRPr="002F7D6A">
        <w:rPr>
          <w:b w:val="0"/>
          <w:sz w:val="17"/>
          <w:lang w:val="en-US" w:bidi="en-US"/>
        </w:rPr>
        <w:fldChar w:fldCharType="separate"/>
      </w:r>
      <w:r w:rsidR="005170F0" w:rsidRPr="002F7D6A">
        <w:rPr>
          <w:b w:val="0"/>
          <w:noProof/>
          <w:sz w:val="17"/>
          <w:vertAlign w:val="superscript"/>
          <w:lang w:val="en-US" w:bidi="en-US"/>
        </w:rPr>
        <w:t>[33]</w:t>
      </w:r>
      <w:r w:rsidRPr="002F7D6A">
        <w:rPr>
          <w:b w:val="0"/>
          <w:sz w:val="17"/>
          <w:lang w:val="en-US"/>
        </w:rPr>
        <w:fldChar w:fldCharType="end"/>
      </w:r>
      <w:r w:rsidRPr="002F7D6A">
        <w:rPr>
          <w:b w:val="0"/>
          <w:sz w:val="17"/>
          <w:lang w:val="en-US" w:bidi="en-US"/>
        </w:rPr>
        <w:t xml:space="preserve"> describes the formation of MoO</w:t>
      </w:r>
      <w:r w:rsidRPr="002F7D6A">
        <w:rPr>
          <w:b w:val="0"/>
          <w:sz w:val="17"/>
          <w:vertAlign w:val="subscript"/>
          <w:lang w:val="en-US" w:bidi="en-US"/>
        </w:rPr>
        <w:t>4</w:t>
      </w:r>
      <w:r w:rsidRPr="002F7D6A">
        <w:rPr>
          <w:b w:val="0"/>
          <w:sz w:val="17"/>
          <w:lang w:val="en-US" w:bidi="en-US"/>
        </w:rPr>
        <w:t>···MoO</w:t>
      </w:r>
      <w:r w:rsidRPr="002F7D6A">
        <w:rPr>
          <w:b w:val="0"/>
          <w:sz w:val="17"/>
          <w:vertAlign w:val="subscript"/>
          <w:lang w:val="en-US" w:bidi="en-US"/>
        </w:rPr>
        <w:t>4</w:t>
      </w:r>
      <w:r w:rsidRPr="002F7D6A">
        <w:rPr>
          <w:b w:val="0"/>
          <w:sz w:val="17"/>
          <w:lang w:val="en-US" w:bidi="en-US"/>
        </w:rPr>
        <w:t xml:space="preserve"> dimers. In a recent work </w:t>
      </w:r>
      <w:r w:rsidRPr="002F7D6A">
        <w:rPr>
          <w:b w:val="0"/>
          <w:sz w:val="17"/>
          <w:lang w:val="en-US" w:bidi="en-US"/>
        </w:rPr>
        <w:fldChar w:fldCharType="begin" w:fldLock="1"/>
      </w:r>
      <w:r w:rsidR="00DC055D" w:rsidRPr="002F7D6A">
        <w:rPr>
          <w:b w:val="0"/>
          <w:sz w:val="17"/>
          <w:lang w:val="en-US" w:bidi="en-US"/>
        </w:rPr>
        <w:instrText>ADDIN CSL_CITATION {"citationItems":[{"id":"ITEM-1","itemData":{"DOI":"10.1002/cphc.202100681","ISSN":"14397641","PMID":"34541753","abstract":"In this communication experimental and theoretical results are reported affording strong evidence that interactions between electron rich atoms and the metal of tetroxide anions of group 7 elements are a new case of attractive and σ-hole interactions. Single crystal X-ray analyses, molecular electrostatic potentials, quantum theory of atoms-in-molecules, and noncovalent interaction plot analyses show that in crystalline permanganate and perrhenate salts the metal in Mn/ReO4− anion can act as electron acceptors, the oxygen of another Mn/ReO4− anion can act as the donor and supramolecular anionic dimers or polymers are formed. The name matere bond (MaB) is proposed to categorize these noncovalent interactions and to differentiate them from the classical metal-ligand coordination bond.","author":[{"dropping-particle":"","family":"Daolio","given":"Andrea","non-dropping-particle":"","parse-names":false,"suffix":""},{"dropping-particle":"","family":"Pizzi","given":"Andrea","non-dropping-particle":"","parse-names":false,"suffix":""},{"dropping-particle":"","family":"Terraneo","given":"Giancarlo","non-dropping-particle":"","parse-names":false,"suffix":""},{"dropping-particle":"","family":"Frontera","given":"Antonio","non-dropping-particle":"","parse-names":false,"suffix":""},{"dropping-particle":"","family":"Resnati","given":"Giuseppe","non-dropping-particle":"","parse-names":false,"suffix":""}],"container-title":"ChemPhysChem","id":"ITEM-1","issue":"22","issued":{"date-parts":[["2021"]]},"page":"2281-2285","title":"Anion</w:instrText>
      </w:r>
      <w:r w:rsidR="00DC055D" w:rsidRPr="002F7D6A">
        <w:rPr>
          <w:rFonts w:ascii="Cambria Math" w:hAnsi="Cambria Math" w:cs="Cambria Math"/>
          <w:b w:val="0"/>
          <w:sz w:val="17"/>
          <w:lang w:val="en-US" w:bidi="en-US"/>
        </w:rPr>
        <w:instrText>⋅⋅⋅</w:instrText>
      </w:r>
      <w:r w:rsidR="00DC055D" w:rsidRPr="002F7D6A">
        <w:rPr>
          <w:b w:val="0"/>
          <w:sz w:val="17"/>
          <w:lang w:val="en-US" w:bidi="en-US"/>
        </w:rPr>
        <w:instrText xml:space="preserve">Anion Interactions Involving </w:instrText>
      </w:r>
      <w:r w:rsidR="00DC055D" w:rsidRPr="002F7D6A">
        <w:rPr>
          <w:rFonts w:cs="Arial"/>
          <w:b w:val="0"/>
          <w:sz w:val="17"/>
          <w:lang w:val="en-US" w:bidi="en-US"/>
        </w:rPr>
        <w:instrText>σ</w:instrText>
      </w:r>
      <w:r w:rsidR="00DC055D" w:rsidRPr="002F7D6A">
        <w:rPr>
          <w:b w:val="0"/>
          <w:sz w:val="17"/>
          <w:lang w:val="en-US" w:bidi="en-US"/>
        </w:rPr>
        <w:instrText>-Holes of Perrhenate, Pertechnetate and Permanganate Anions","type":"article-journal","volume":"22"},"uris":["http://www.mendeley.com/documents/?uuid=ca99d662-a8b5-4d47-a787-e959e9c6c404"]}],"mendeley":{"formattedCitation":"&lt;sup&gt;[34]&lt;/sup&gt;","plainTextFormattedCitation":"[34]","previouslyFormattedCitation":"&lt;sup&gt;[34]&lt;/sup&gt;"},"properties":{"noteIndex":0},"schema":"https://github.com/citation-style-language/schema/raw/master/csl-citation.json"}</w:instrText>
      </w:r>
      <w:r w:rsidRPr="002F7D6A">
        <w:rPr>
          <w:b w:val="0"/>
          <w:sz w:val="17"/>
          <w:lang w:val="en-US" w:bidi="en-US"/>
        </w:rPr>
        <w:fldChar w:fldCharType="separate"/>
      </w:r>
      <w:r w:rsidR="005170F0" w:rsidRPr="002F7D6A">
        <w:rPr>
          <w:b w:val="0"/>
          <w:noProof/>
          <w:sz w:val="17"/>
          <w:vertAlign w:val="superscript"/>
          <w:lang w:val="en-US" w:bidi="en-US"/>
        </w:rPr>
        <w:t>[34]</w:t>
      </w:r>
      <w:r w:rsidRPr="002F7D6A">
        <w:rPr>
          <w:b w:val="0"/>
          <w:sz w:val="17"/>
          <w:lang w:val="en-US"/>
        </w:rPr>
        <w:fldChar w:fldCharType="end"/>
      </w:r>
      <w:r w:rsidR="00781F31" w:rsidRPr="002F7D6A">
        <w:rPr>
          <w:b w:val="0"/>
          <w:sz w:val="17"/>
          <w:lang w:val="en-US"/>
        </w:rPr>
        <w:t>,</w:t>
      </w:r>
      <w:r w:rsidRPr="002F7D6A">
        <w:rPr>
          <w:b w:val="0"/>
          <w:sz w:val="17"/>
          <w:lang w:val="en-US" w:bidi="en-US"/>
        </w:rPr>
        <w:t xml:space="preserve"> a new type of chemical bond named by authors “</w:t>
      </w:r>
      <w:proofErr w:type="spellStart"/>
      <w:r w:rsidRPr="002F7D6A">
        <w:rPr>
          <w:b w:val="0"/>
          <w:sz w:val="17"/>
          <w:lang w:val="en-US" w:bidi="en-US"/>
        </w:rPr>
        <w:t>matere</w:t>
      </w:r>
      <w:proofErr w:type="spellEnd"/>
      <w:r w:rsidRPr="002F7D6A">
        <w:rPr>
          <w:b w:val="0"/>
          <w:sz w:val="17"/>
          <w:lang w:val="en-US" w:bidi="en-US"/>
        </w:rPr>
        <w:t>” bond (</w:t>
      </w:r>
      <w:proofErr w:type="spellStart"/>
      <w:r w:rsidRPr="002F7D6A">
        <w:rPr>
          <w:b w:val="0"/>
          <w:sz w:val="17"/>
          <w:lang w:val="en-US" w:bidi="en-US"/>
        </w:rPr>
        <w:t>MaB</w:t>
      </w:r>
      <w:proofErr w:type="spellEnd"/>
      <w:r w:rsidRPr="002F7D6A">
        <w:rPr>
          <w:b w:val="0"/>
          <w:sz w:val="17"/>
          <w:lang w:val="en-US" w:bidi="en-US"/>
        </w:rPr>
        <w:t>) has been described. In this work, the authors performed calculations proving the σ-hole nature of this bond. In our work, a si</w:t>
      </w:r>
      <w:r w:rsidRPr="002C1F9A">
        <w:rPr>
          <w:b w:val="0"/>
          <w:sz w:val="17"/>
          <w:lang w:val="en-US" w:bidi="en-US"/>
        </w:rPr>
        <w:t>milar type of bonds is probably formed. The O–Re/Tc···O angles in our compounds are greater than 160º and change from 170.84 to 175.61</w:t>
      </w:r>
      <w:r w:rsidRPr="00AF5FAA">
        <w:rPr>
          <w:b w:val="0"/>
          <w:sz w:val="17"/>
          <w:highlight w:val="green"/>
          <w:lang w:val="en-US" w:bidi="en-US"/>
        </w:rPr>
        <w:t>º</w:t>
      </w:r>
      <w:r w:rsidRPr="002C1F9A">
        <w:rPr>
          <w:b w:val="0"/>
          <w:sz w:val="17"/>
          <w:lang w:val="en-US" w:bidi="en-US"/>
        </w:rPr>
        <w:t xml:space="preserve"> when going from </w:t>
      </w:r>
      <w:r w:rsidRPr="002C1F9A">
        <w:rPr>
          <w:sz w:val="17"/>
          <w:lang w:val="en-US" w:bidi="en-US"/>
        </w:rPr>
        <w:t>III</w:t>
      </w:r>
      <w:r w:rsidRPr="002C1F9A">
        <w:rPr>
          <w:b w:val="0"/>
          <w:sz w:val="17"/>
          <w:lang w:val="en-US" w:bidi="en-US"/>
        </w:rPr>
        <w:t xml:space="preserve"> to </w:t>
      </w:r>
      <w:r w:rsidRPr="002C1F9A">
        <w:rPr>
          <w:sz w:val="17"/>
          <w:lang w:val="en-US" w:bidi="en-US"/>
        </w:rPr>
        <w:t>I</w:t>
      </w:r>
      <w:r w:rsidRPr="002C1F9A">
        <w:rPr>
          <w:b w:val="0"/>
          <w:sz w:val="17"/>
          <w:lang w:val="en-US" w:bidi="en-US"/>
        </w:rPr>
        <w:t xml:space="preserve">. For pertechnetate anions, this angle is smaller than for perrhenates. The Re/Tc···O distances are shorter than the sum of the van der Waals radii. But in the work </w:t>
      </w:r>
      <w:r w:rsidRPr="002C1F9A">
        <w:rPr>
          <w:b w:val="0"/>
          <w:sz w:val="17"/>
          <w:lang w:val="en-US" w:bidi="en-US"/>
        </w:rPr>
        <w:fldChar w:fldCharType="begin" w:fldLock="1"/>
      </w:r>
      <w:r w:rsidR="00DC055D">
        <w:rPr>
          <w:b w:val="0"/>
          <w:sz w:val="17"/>
          <w:lang w:val="en-US" w:bidi="en-US"/>
        </w:rPr>
        <w:instrText>ADDIN CSL_CITATION {"citationItems":[{"id":"ITEM-1","itemData":{"DOI":"10.1002/cphc.202100681","ISSN":"14397641","PMID":"34541753","abstract":"In this communication experimental and theoretical results are reported affording strong evidence that interactions between electron rich atoms and the metal of tetroxide anions of group 7 elements are a new case of attractive and σ-hole interactions. Single crystal X-ray analyses, molecular electrostatic potentials, quantum theory of atoms-in-molecules, and noncovalent interaction plot analyses show that in crystalline permanganate and perrhenate salts the metal in Mn/ReO4− anion can act as electron acceptors, the oxygen of another Mn/ReO4− anion can act as the donor and supramolecular anionic dimers or polymers are formed. The name matere bond (MaB) is proposed to categorize these noncovalent interactions and to differentiate them from the classical metal-ligand coordination bond.","author":[{"dropping-particle":"","family":"Daolio","given":"Andrea","non-dropping-particle":"","parse-names":false,"suffix":""},{"dropping-particle":"","family":"Pizzi","given":"Andrea","non-dropping-particle":"","parse-names":false,"suffix":""},{"dropping-particle":"","family":"Terraneo","given":"Giancarlo","non-dropping-particle":"","parse-names":false,"suffix":""},{"dropping-particle":"","family":"Frontera","given":"Antonio","non-dropping-particle":"","parse-names":false,"suffix":""},{"dropping-particle":"","family":"Resnati","given":"Giuseppe","non-dropping-particle":"","parse-names":false,"suffix":""}],"container-title":"ChemPhysChem","id":"ITEM-1","issue":"22","issued":{"date-parts":[["2021"]]},"page":"2281-2285","title":"Anion</w:instrText>
      </w:r>
      <w:r w:rsidR="00DC055D">
        <w:rPr>
          <w:rFonts w:ascii="Cambria Math" w:hAnsi="Cambria Math" w:cs="Cambria Math"/>
          <w:b w:val="0"/>
          <w:sz w:val="17"/>
          <w:lang w:val="en-US" w:bidi="en-US"/>
        </w:rPr>
        <w:instrText>⋅⋅⋅</w:instrText>
      </w:r>
      <w:r w:rsidR="00DC055D">
        <w:rPr>
          <w:b w:val="0"/>
          <w:sz w:val="17"/>
          <w:lang w:val="en-US" w:bidi="en-US"/>
        </w:rPr>
        <w:instrText xml:space="preserve">Anion Interactions Involving </w:instrText>
      </w:r>
      <w:r w:rsidR="00DC055D">
        <w:rPr>
          <w:rFonts w:cs="Arial"/>
          <w:b w:val="0"/>
          <w:sz w:val="17"/>
          <w:lang w:val="en-US" w:bidi="en-US"/>
        </w:rPr>
        <w:instrText>σ</w:instrText>
      </w:r>
      <w:r w:rsidR="00DC055D">
        <w:rPr>
          <w:b w:val="0"/>
          <w:sz w:val="17"/>
          <w:lang w:val="en-US" w:bidi="en-US"/>
        </w:rPr>
        <w:instrText>-Holes of Perrhenate, Pertechnetate and Permanganate Anions","type":"article-journal","volume":"22"},"uris":["http://www.mendeley.com/documents/?uuid=ca99d662-a8b5-4d47-a787-e959e9c6c404"]}],"mendeley":{"formattedCitation":"&lt;sup&gt;[34]&lt;/sup&gt;","plainTextFormattedCitation":"[34]","previouslyFormattedCitation":"&lt;sup&gt;[34]&lt;/sup&gt;"},"properties":{"noteIndex":0},"schema":"https://github.com/citation-style-language/schema/raw/master/csl-citation.json"}</w:instrText>
      </w:r>
      <w:r w:rsidRPr="002C1F9A">
        <w:rPr>
          <w:b w:val="0"/>
          <w:sz w:val="17"/>
          <w:lang w:val="en-US" w:bidi="en-US"/>
        </w:rPr>
        <w:fldChar w:fldCharType="separate"/>
      </w:r>
      <w:r w:rsidR="005170F0" w:rsidRPr="005170F0">
        <w:rPr>
          <w:b w:val="0"/>
          <w:noProof/>
          <w:sz w:val="17"/>
          <w:vertAlign w:val="superscript"/>
          <w:lang w:val="en-US" w:bidi="en-US"/>
        </w:rPr>
        <w:t>[34]</w:t>
      </w:r>
      <w:r w:rsidRPr="002C1F9A">
        <w:rPr>
          <w:b w:val="0"/>
          <w:sz w:val="17"/>
          <w:lang w:val="en-US"/>
        </w:rPr>
        <w:fldChar w:fldCharType="end"/>
      </w:r>
      <w:r w:rsidRPr="002C1F9A">
        <w:rPr>
          <w:b w:val="0"/>
          <w:sz w:val="17"/>
          <w:lang w:val="en-US" w:bidi="en-US"/>
        </w:rPr>
        <w:t>, no calculations were made for pertechnetate anions, and the authors limited themselves only to the analysis of structures with perrhenate and permanganate anions, having carried out only an analysis of Cambridge structural database (CSD)</w:t>
      </w:r>
      <w:r w:rsidR="00DF7263">
        <w:rPr>
          <w:b w:val="0"/>
          <w:sz w:val="17"/>
          <w:lang w:val="en-US" w:bidi="en-US"/>
        </w:rPr>
        <w:t xml:space="preserve"> </w:t>
      </w:r>
      <w:r w:rsidR="00DF7263">
        <w:rPr>
          <w:b w:val="0"/>
          <w:sz w:val="17"/>
          <w:lang w:val="en-US" w:bidi="en-US"/>
        </w:rPr>
        <w:fldChar w:fldCharType="begin" w:fldLock="1"/>
      </w:r>
      <w:r w:rsidR="00EE2005">
        <w:rPr>
          <w:b w:val="0"/>
          <w:sz w:val="17"/>
          <w:lang w:val="en-US" w:bidi="en-US"/>
        </w:rPr>
        <w:instrText>ADDIN CSL_CITATION {"citationItems":[{"id":"ITEM-1","itemData":{"DOI":"10.1107/S2052520616003954","ISSN":"2052-5206","abstract":"The Cambridge Structural Database (CSD) contains a complete record of all published organic and metal–organic small-molecule crystal structures. The database has been in operation for over 50 years and continues to be the primary means of sharing structural chemistry data and knowledge across disciplines. As well as structures that are made public to support scientific articles, it includes many structures published directly as CSD Communications. All structures are processed both computationally and by expert structural chemistry editors prior to entering the database. A key component of this processing is the reliable association of the chemical identity of the structure studied with the experimental data. This important step helps ensure that data is widely discoverable and readily reusable. Content is further enriched through selective inclusion of additional experimental data. Entries are available to anyone through free CSD community web services. Linking services developed and maintained by the CCDC, combined with the use of standard identifiers, facilitate discovery from other resources. Data can also be accessed through CCDC and third party software applications and through an application programming interface.","author":[{"dropping-particle":"","family":"Groom","given":"Colin R.","non-dropping-particle":"","parse-names":false,"suffix":""},{"dropping-particle":"","family":"Bruno","given":"Ian J.","non-dropping-particle":"","parse-names":false,"suffix":""},{"dropping-particle":"","family":"Lightfoot","given":"Matthew P.","non-dropping-particle":"","parse-names":false,"suffix":""},{"dropping-particle":"","family":"Ward","given":"Suzanna C.","non-dropping-particle":"","parse-names":false,"suffix":""}],"container-title":"Acta Crystallographica Section B Structural Science, Crystal Engineering and Materials","id":"ITEM-1","issue":"2","issued":{"date-parts":[["2016","4"]]},"page":"171-179","publisher":"International Union of Crystallography","title":"The Cambridge Structural Database","type":"article-journal","volume":"72"},"uris":["http://www.mendeley.com/documents/?uuid=691b28c1-9016-4018-a504-c07e3950e6c4"]}],"mendeley":{"formattedCitation":"&lt;sup&gt;[35]&lt;/sup&gt;","plainTextFormattedCitation":"[35]","previouslyFormattedCitation":"&lt;sup&gt;[35]&lt;/sup&gt;"},"properties":{"noteIndex":0},"schema":"https://github.com/citation-style-language/schema/raw/master/csl-citation.json"}</w:instrText>
      </w:r>
      <w:r w:rsidR="00DF7263">
        <w:rPr>
          <w:b w:val="0"/>
          <w:sz w:val="17"/>
          <w:lang w:val="en-US" w:bidi="en-US"/>
        </w:rPr>
        <w:fldChar w:fldCharType="separate"/>
      </w:r>
      <w:r w:rsidR="00DF7263" w:rsidRPr="00DF7263">
        <w:rPr>
          <w:b w:val="0"/>
          <w:noProof/>
          <w:sz w:val="17"/>
          <w:vertAlign w:val="superscript"/>
          <w:lang w:val="en-US" w:bidi="en-US"/>
        </w:rPr>
        <w:t>[</w:t>
      </w:r>
      <w:r w:rsidR="00DF7263" w:rsidRPr="00DF7263">
        <w:rPr>
          <w:b w:val="0"/>
          <w:noProof/>
          <w:sz w:val="17"/>
          <w:highlight w:val="green"/>
          <w:vertAlign w:val="superscript"/>
          <w:lang w:val="en-US" w:bidi="en-US"/>
        </w:rPr>
        <w:t>35</w:t>
      </w:r>
      <w:r w:rsidR="00DF7263" w:rsidRPr="00DF7263">
        <w:rPr>
          <w:b w:val="0"/>
          <w:noProof/>
          <w:sz w:val="17"/>
          <w:vertAlign w:val="superscript"/>
          <w:lang w:val="en-US" w:bidi="en-US"/>
        </w:rPr>
        <w:t>]</w:t>
      </w:r>
      <w:r w:rsidR="00DF7263">
        <w:rPr>
          <w:b w:val="0"/>
          <w:sz w:val="17"/>
          <w:lang w:val="en-US" w:bidi="en-US"/>
        </w:rPr>
        <w:fldChar w:fldCharType="end"/>
      </w:r>
      <w:r w:rsidRPr="002C1F9A">
        <w:rPr>
          <w:b w:val="0"/>
          <w:sz w:val="17"/>
          <w:lang w:val="en-US" w:bidi="en-US"/>
        </w:rPr>
        <w:t xml:space="preserve"> for pertechnetate containing compounds.</w:t>
      </w:r>
    </w:p>
    <w:p w14:paraId="755AC813" w14:textId="386681F4" w:rsidR="002C1F9A" w:rsidRPr="002F7D6A" w:rsidRDefault="003E75E7" w:rsidP="00DF7263">
      <w:pPr>
        <w:pStyle w:val="H1"/>
        <w:spacing w:before="0" w:after="0"/>
        <w:jc w:val="both"/>
        <w:rPr>
          <w:b w:val="0"/>
          <w:bCs/>
          <w:sz w:val="17"/>
          <w:lang w:val="en-US" w:bidi="en-US"/>
        </w:rPr>
      </w:pPr>
      <w:r w:rsidRPr="005211A1">
        <w:rPr>
          <w:b w:val="0"/>
          <w:sz w:val="17"/>
          <w:lang w:val="en-US"/>
        </w:rPr>
        <w:lastRenderedPageBreak/>
        <w:t>I</w:t>
      </w:r>
      <w:r w:rsidR="002C1F9A" w:rsidRPr="005211A1">
        <w:rPr>
          <w:b w:val="0"/>
          <w:bCs/>
          <w:sz w:val="17"/>
          <w:lang w:val="en-US" w:bidi="en-US"/>
        </w:rPr>
        <w:t xml:space="preserve">n </w:t>
      </w:r>
      <w:r w:rsidR="00E204D8" w:rsidRPr="005211A1">
        <w:rPr>
          <w:b w:val="0"/>
          <w:bCs/>
          <w:sz w:val="17"/>
          <w:lang w:val="en-US" w:bidi="en-US"/>
        </w:rPr>
        <w:t xml:space="preserve">the </w:t>
      </w:r>
      <w:r w:rsidR="002C1F9A" w:rsidRPr="005211A1">
        <w:rPr>
          <w:b w:val="0"/>
          <w:bCs/>
          <w:sz w:val="17"/>
          <w:lang w:val="en-US" w:bidi="en-US"/>
        </w:rPr>
        <w:t xml:space="preserve">structure </w:t>
      </w:r>
      <w:r w:rsidR="00E204D8" w:rsidRPr="005211A1">
        <w:rPr>
          <w:b w:val="0"/>
          <w:bCs/>
          <w:sz w:val="17"/>
          <w:lang w:val="en-US" w:bidi="en-US"/>
        </w:rPr>
        <w:t xml:space="preserve">of </w:t>
      </w:r>
      <w:r w:rsidR="002C1F9A" w:rsidRPr="005211A1">
        <w:rPr>
          <w:sz w:val="17"/>
          <w:lang w:val="en-US" w:bidi="en-US"/>
        </w:rPr>
        <w:t>I</w:t>
      </w:r>
      <w:r w:rsidR="00E204D8" w:rsidRPr="005211A1">
        <w:rPr>
          <w:sz w:val="17"/>
          <w:lang w:val="en-US" w:bidi="en-US"/>
        </w:rPr>
        <w:t xml:space="preserve"> </w:t>
      </w:r>
      <w:r w:rsidR="00E204D8" w:rsidRPr="005211A1">
        <w:rPr>
          <w:b w:val="0"/>
          <w:bCs/>
          <w:sz w:val="17"/>
          <w:lang w:val="en-US" w:bidi="en-US"/>
        </w:rPr>
        <w:t>(Fig</w:t>
      </w:r>
      <w:r w:rsidR="00BF418E" w:rsidRPr="005211A1">
        <w:rPr>
          <w:b w:val="0"/>
          <w:bCs/>
          <w:sz w:val="17"/>
          <w:lang w:val="en-US" w:bidi="en-US"/>
        </w:rPr>
        <w:t xml:space="preserve">ure </w:t>
      </w:r>
      <w:r w:rsidR="00E204D8" w:rsidRPr="005211A1">
        <w:rPr>
          <w:b w:val="0"/>
          <w:bCs/>
          <w:sz w:val="17"/>
          <w:lang w:val="en-US" w:bidi="en-US"/>
        </w:rPr>
        <w:t>3a)</w:t>
      </w:r>
      <w:r w:rsidR="002C1F9A" w:rsidRPr="005211A1">
        <w:rPr>
          <w:b w:val="0"/>
          <w:bCs/>
          <w:sz w:val="17"/>
          <w:lang w:val="en-US" w:bidi="en-US"/>
        </w:rPr>
        <w:t>, the first anion is hydrogen bonded to three cations</w:t>
      </w:r>
      <w:r w:rsidR="00EC47DB" w:rsidRPr="005211A1">
        <w:rPr>
          <w:b w:val="0"/>
          <w:bCs/>
          <w:sz w:val="17"/>
          <w:lang w:val="en-US" w:bidi="en-US"/>
        </w:rPr>
        <w:t xml:space="preserve"> by N−H···:O bonds</w:t>
      </w:r>
      <w:r w:rsidR="002C1F9A" w:rsidRPr="005211A1">
        <w:rPr>
          <w:b w:val="0"/>
          <w:bCs/>
          <w:sz w:val="17"/>
          <w:lang w:val="en-US" w:bidi="en-US"/>
        </w:rPr>
        <w:t>, and the second to four</w:t>
      </w:r>
      <w:r w:rsidR="00EC47DB" w:rsidRPr="005211A1">
        <w:rPr>
          <w:b w:val="0"/>
          <w:bCs/>
          <w:sz w:val="17"/>
          <w:lang w:val="en-US" w:bidi="en-US"/>
        </w:rPr>
        <w:t xml:space="preserve"> cations also by N−H···:O bonds</w:t>
      </w:r>
      <w:r w:rsidR="002C1F9A" w:rsidRPr="005211A1">
        <w:rPr>
          <w:b w:val="0"/>
          <w:bCs/>
          <w:sz w:val="17"/>
          <w:lang w:val="en-US" w:bidi="en-US"/>
        </w:rPr>
        <w:t>. In</w:t>
      </w:r>
      <w:r w:rsidR="00EC47DB" w:rsidRPr="005211A1">
        <w:rPr>
          <w:b w:val="0"/>
          <w:bCs/>
          <w:sz w:val="17"/>
          <w:lang w:val="en-US" w:bidi="en-US"/>
        </w:rPr>
        <w:t xml:space="preserve"> compounds</w:t>
      </w:r>
      <w:r w:rsidR="002C1F9A" w:rsidRPr="005211A1">
        <w:rPr>
          <w:b w:val="0"/>
          <w:bCs/>
          <w:sz w:val="17"/>
          <w:lang w:val="en-US" w:bidi="en-US"/>
        </w:rPr>
        <w:t xml:space="preserve"> </w:t>
      </w:r>
      <w:r w:rsidR="002C1F9A" w:rsidRPr="005211A1">
        <w:rPr>
          <w:sz w:val="17"/>
          <w:lang w:val="en-US" w:bidi="en-US"/>
        </w:rPr>
        <w:t>II</w:t>
      </w:r>
      <w:r w:rsidR="002C1F9A" w:rsidRPr="005211A1">
        <w:rPr>
          <w:b w:val="0"/>
          <w:bCs/>
          <w:sz w:val="17"/>
          <w:lang w:val="en-US" w:bidi="en-US"/>
        </w:rPr>
        <w:t xml:space="preserve"> and </w:t>
      </w:r>
      <w:r w:rsidR="002C1F9A" w:rsidRPr="005211A1">
        <w:rPr>
          <w:sz w:val="17"/>
          <w:lang w:val="en-US" w:bidi="en-US"/>
        </w:rPr>
        <w:t>III</w:t>
      </w:r>
      <w:r w:rsidR="002C1F9A" w:rsidRPr="005211A1">
        <w:rPr>
          <w:b w:val="0"/>
          <w:bCs/>
          <w:sz w:val="17"/>
          <w:lang w:val="en-US" w:bidi="en-US"/>
        </w:rPr>
        <w:t xml:space="preserve"> the </w:t>
      </w:r>
      <w:r w:rsidR="00EC47DB" w:rsidRPr="005211A1">
        <w:rPr>
          <w:b w:val="0"/>
          <w:bCs/>
          <w:sz w:val="17"/>
          <w:lang w:val="en-US" w:bidi="en-US"/>
        </w:rPr>
        <w:t xml:space="preserve">perrhenate and pertechnetate </w:t>
      </w:r>
      <w:r w:rsidR="002C1F9A" w:rsidRPr="005211A1">
        <w:rPr>
          <w:b w:val="0"/>
          <w:bCs/>
          <w:sz w:val="17"/>
          <w:lang w:val="en-US" w:bidi="en-US"/>
        </w:rPr>
        <w:t xml:space="preserve">anions </w:t>
      </w:r>
      <w:r w:rsidR="00BE68A4" w:rsidRPr="005211A1">
        <w:rPr>
          <w:b w:val="0"/>
          <w:bCs/>
          <w:sz w:val="17"/>
          <w:lang w:val="en-US" w:bidi="en-US"/>
        </w:rPr>
        <w:t xml:space="preserve">two O-atoms </w:t>
      </w:r>
      <w:r w:rsidR="002C1F9A" w:rsidRPr="005211A1">
        <w:rPr>
          <w:b w:val="0"/>
          <w:bCs/>
          <w:sz w:val="17"/>
          <w:lang w:val="en-US" w:bidi="en-US"/>
        </w:rPr>
        <w:t>are hydrogen bonded to three cations</w:t>
      </w:r>
      <w:r w:rsidR="00EC47DB" w:rsidRPr="005211A1">
        <w:rPr>
          <w:b w:val="0"/>
          <w:bCs/>
          <w:sz w:val="17"/>
          <w:lang w:val="en-US" w:bidi="en-US"/>
        </w:rPr>
        <w:t xml:space="preserve"> by similar H-bonds of N−H···:O type</w:t>
      </w:r>
      <w:r w:rsidR="00BE68A4" w:rsidRPr="005211A1">
        <w:rPr>
          <w:b w:val="0"/>
          <w:bCs/>
          <w:sz w:val="17"/>
          <w:lang w:val="en-US" w:bidi="en-US"/>
        </w:rPr>
        <w:t xml:space="preserve"> (Fig</w:t>
      </w:r>
      <w:r w:rsidR="00BF418E" w:rsidRPr="005211A1">
        <w:rPr>
          <w:b w:val="0"/>
          <w:bCs/>
          <w:sz w:val="17"/>
          <w:lang w:val="en-US" w:bidi="en-US"/>
        </w:rPr>
        <w:t xml:space="preserve">ure </w:t>
      </w:r>
      <w:r w:rsidR="00BE68A4" w:rsidRPr="005211A1">
        <w:rPr>
          <w:b w:val="0"/>
          <w:bCs/>
          <w:sz w:val="17"/>
          <w:lang w:val="en-US" w:bidi="en-US"/>
        </w:rPr>
        <w:t>3b) while the rest two O-atoms are involved in anion – anion bonding (Fig</w:t>
      </w:r>
      <w:r w:rsidR="00BF418E" w:rsidRPr="005211A1">
        <w:rPr>
          <w:b w:val="0"/>
          <w:bCs/>
          <w:sz w:val="17"/>
          <w:lang w:val="en-US" w:bidi="en-US"/>
        </w:rPr>
        <w:t xml:space="preserve">ure </w:t>
      </w:r>
      <w:r w:rsidR="00BE68A4" w:rsidRPr="005211A1">
        <w:rPr>
          <w:b w:val="0"/>
          <w:bCs/>
          <w:sz w:val="17"/>
          <w:lang w:val="en-US" w:bidi="en-US"/>
        </w:rPr>
        <w:t>3c, discussed below)</w:t>
      </w:r>
      <w:r w:rsidR="002C1F9A" w:rsidRPr="005211A1">
        <w:rPr>
          <w:b w:val="0"/>
          <w:bCs/>
          <w:sz w:val="17"/>
          <w:lang w:val="en-US" w:bidi="en-US"/>
        </w:rPr>
        <w:t>.</w:t>
      </w:r>
      <w:r w:rsidR="002C1F9A" w:rsidRPr="002C1F9A">
        <w:rPr>
          <w:b w:val="0"/>
          <w:bCs/>
          <w:sz w:val="17"/>
          <w:lang w:val="en-US" w:bidi="en-US"/>
        </w:rPr>
        <w:t xml:space="preserve"> The NH and NH</w:t>
      </w:r>
      <w:r w:rsidR="002C1F9A" w:rsidRPr="002C1F9A">
        <w:rPr>
          <w:b w:val="0"/>
          <w:bCs/>
          <w:sz w:val="17"/>
          <w:vertAlign w:val="subscript"/>
          <w:lang w:val="en-US" w:bidi="en-US"/>
        </w:rPr>
        <w:t>2</w:t>
      </w:r>
      <w:r w:rsidR="002C1F9A" w:rsidRPr="002C1F9A">
        <w:rPr>
          <w:b w:val="0"/>
          <w:bCs/>
          <w:sz w:val="17"/>
          <w:lang w:val="en-US" w:bidi="en-US"/>
        </w:rPr>
        <w:t xml:space="preserve"> groups in all compounds act as proton donors, while the oxygen atoms of perrhenate ions act as acceptors in H-bonds. One hydrogen bond formed by the NH</w:t>
      </w:r>
      <w:r w:rsidR="002C1F9A" w:rsidRPr="002C1F9A">
        <w:rPr>
          <w:b w:val="0"/>
          <w:bCs/>
          <w:sz w:val="17"/>
          <w:vertAlign w:val="subscript"/>
          <w:lang w:val="en-US" w:bidi="en-US"/>
        </w:rPr>
        <w:t>2</w:t>
      </w:r>
      <w:r w:rsidR="002C1F9A" w:rsidRPr="002C1F9A">
        <w:rPr>
          <w:b w:val="0"/>
          <w:bCs/>
          <w:sz w:val="17"/>
          <w:lang w:val="en-US" w:bidi="en-US"/>
        </w:rPr>
        <w:t xml:space="preserve"> group in all structures is bifurcate (Table S7-S9). Structure </w:t>
      </w:r>
      <w:r w:rsidR="002C1F9A" w:rsidRPr="002C1F9A">
        <w:rPr>
          <w:sz w:val="17"/>
          <w:lang w:val="en-US" w:bidi="en-US"/>
        </w:rPr>
        <w:t>I</w:t>
      </w:r>
      <w:r w:rsidR="002C1F9A" w:rsidRPr="002C1F9A">
        <w:rPr>
          <w:b w:val="0"/>
          <w:bCs/>
          <w:sz w:val="17"/>
          <w:lang w:val="en-US" w:bidi="en-US"/>
        </w:rPr>
        <w:t xml:space="preserve"> contains two bifurcate H-bonds. The oxygen atom of the guaninium cation in </w:t>
      </w:r>
      <w:r w:rsidR="002C1F9A" w:rsidRPr="002C1F9A">
        <w:rPr>
          <w:sz w:val="17"/>
          <w:lang w:val="en-US" w:bidi="en-US"/>
        </w:rPr>
        <w:t>I</w:t>
      </w:r>
      <w:r w:rsidR="002C1F9A" w:rsidRPr="002C1F9A">
        <w:rPr>
          <w:b w:val="0"/>
          <w:bCs/>
          <w:sz w:val="17"/>
          <w:lang w:val="en-US" w:bidi="en-US"/>
        </w:rPr>
        <w:t xml:space="preserve"> does not participate in hydrogen bonds, but in </w:t>
      </w:r>
      <w:r w:rsidR="002C1F9A" w:rsidRPr="002C1F9A">
        <w:rPr>
          <w:sz w:val="17"/>
          <w:lang w:val="en-US" w:bidi="en-US"/>
        </w:rPr>
        <w:t>II</w:t>
      </w:r>
      <w:r w:rsidR="002C1F9A" w:rsidRPr="002C1F9A">
        <w:rPr>
          <w:b w:val="0"/>
          <w:bCs/>
          <w:sz w:val="17"/>
          <w:lang w:val="en-US" w:bidi="en-US"/>
        </w:rPr>
        <w:t xml:space="preserve"> </w:t>
      </w:r>
      <w:r w:rsidR="002C1F9A" w:rsidRPr="002F7D6A">
        <w:rPr>
          <w:b w:val="0"/>
          <w:bCs/>
          <w:sz w:val="17"/>
          <w:lang w:val="en-US" w:bidi="en-US"/>
        </w:rPr>
        <w:t xml:space="preserve">and </w:t>
      </w:r>
      <w:r w:rsidR="002C1F9A" w:rsidRPr="002F7D6A">
        <w:rPr>
          <w:sz w:val="17"/>
          <w:lang w:val="en-US" w:bidi="en-US"/>
        </w:rPr>
        <w:t>III</w:t>
      </w:r>
      <w:r w:rsidR="002C1F9A" w:rsidRPr="002F7D6A">
        <w:rPr>
          <w:b w:val="0"/>
          <w:bCs/>
          <w:sz w:val="17"/>
          <w:lang w:val="en-US" w:bidi="en-US"/>
        </w:rPr>
        <w:t xml:space="preserve"> it participates in the formation of a system of hydrogen bonds.</w:t>
      </w:r>
    </w:p>
    <w:p w14:paraId="34613071" w14:textId="768E2A27" w:rsidR="002C1F9A" w:rsidRPr="002F7D6A" w:rsidRDefault="002C1F9A" w:rsidP="004A008B">
      <w:pPr>
        <w:pStyle w:val="H1"/>
        <w:spacing w:before="0" w:after="0"/>
        <w:jc w:val="both"/>
        <w:rPr>
          <w:b w:val="0"/>
          <w:bCs/>
          <w:sz w:val="17"/>
          <w:lang w:val="en-US" w:bidi="en-US"/>
        </w:rPr>
      </w:pPr>
      <w:r w:rsidRPr="002F7D6A">
        <w:rPr>
          <w:b w:val="0"/>
          <w:bCs/>
          <w:sz w:val="17"/>
          <w:lang w:val="en-US" w:bidi="en-US"/>
        </w:rPr>
        <w:t xml:space="preserve">In the anions of </w:t>
      </w:r>
      <w:r w:rsidRPr="002F7D6A">
        <w:rPr>
          <w:sz w:val="17"/>
          <w:lang w:val="en-US" w:bidi="en-US"/>
        </w:rPr>
        <w:t>I</w:t>
      </w:r>
      <w:r w:rsidRPr="002F7D6A">
        <w:rPr>
          <w:b w:val="0"/>
          <w:bCs/>
          <w:sz w:val="17"/>
          <w:lang w:val="en-US" w:bidi="en-US"/>
        </w:rPr>
        <w:t>, the longest Re2-O22 bond is formed due to the participation of the oxygen atom O22 in a strong N-H···</w:t>
      </w:r>
      <w:r w:rsidR="001E0BB6" w:rsidRPr="002F7D6A">
        <w:rPr>
          <w:b w:val="0"/>
          <w:bCs/>
          <w:sz w:val="17"/>
          <w:lang w:val="en-US" w:bidi="en-US"/>
        </w:rPr>
        <w:t>:</w:t>
      </w:r>
      <w:r w:rsidRPr="002F7D6A">
        <w:rPr>
          <w:b w:val="0"/>
          <w:bCs/>
          <w:sz w:val="17"/>
          <w:lang w:val="en-US" w:bidi="en-US"/>
        </w:rPr>
        <w:t>O hydrogen bond and in a single lock of the anion···anion interaction. Re1-O11, Re1-O13, Re2-O21 and Re2-O24 bonds follow in length, elongating due to the participation of oxygen atoms in one or two strong H-bonds of the N-H···</w:t>
      </w:r>
      <w:r w:rsidR="001E0BB6" w:rsidRPr="002F7D6A">
        <w:rPr>
          <w:b w:val="0"/>
          <w:bCs/>
          <w:sz w:val="17"/>
          <w:lang w:val="en-US" w:bidi="en-US"/>
        </w:rPr>
        <w:t>:</w:t>
      </w:r>
      <w:r w:rsidRPr="002F7D6A">
        <w:rPr>
          <w:b w:val="0"/>
          <w:bCs/>
          <w:sz w:val="17"/>
          <w:lang w:val="en-US" w:bidi="en-US"/>
        </w:rPr>
        <w:t xml:space="preserve">O type. Then the Re1-O14 bond goes along the length, elongating due to the participation of the oxygen atom in the double-lock interaction. In the shortest Re1-O12 and Re2-O23 bonds, the oxygen atoms do not participate in the intermolecular interactions. In </w:t>
      </w:r>
      <w:r w:rsidRPr="002F7D6A">
        <w:rPr>
          <w:sz w:val="17"/>
          <w:lang w:val="en-US" w:bidi="en-US"/>
        </w:rPr>
        <w:t>II</w:t>
      </w:r>
      <w:r w:rsidRPr="002F7D6A">
        <w:rPr>
          <w:b w:val="0"/>
          <w:bCs/>
          <w:sz w:val="17"/>
          <w:lang w:val="en-US" w:bidi="en-US"/>
        </w:rPr>
        <w:t xml:space="preserve"> and </w:t>
      </w:r>
      <w:r w:rsidRPr="002F7D6A">
        <w:rPr>
          <w:sz w:val="17"/>
          <w:lang w:val="en-US" w:bidi="en-US"/>
        </w:rPr>
        <w:t>III</w:t>
      </w:r>
      <w:r w:rsidRPr="002F7D6A">
        <w:rPr>
          <w:b w:val="0"/>
          <w:bCs/>
          <w:sz w:val="17"/>
          <w:lang w:val="en-US" w:bidi="en-US"/>
        </w:rPr>
        <w:t xml:space="preserve"> in anions, Re1/Tc1-O14 bond is the longest due to the participation of oxygen atoms simultaneously in two hydrogen bonds. The next longest bonds are Re1-O11 and Tc-O13, where the oxygen atoms participate in only one H-bond of the N-H···</w:t>
      </w:r>
      <w:r w:rsidR="001E0BB6" w:rsidRPr="002F7D6A">
        <w:rPr>
          <w:b w:val="0"/>
          <w:bCs/>
          <w:sz w:val="17"/>
          <w:lang w:val="en-US" w:bidi="en-US"/>
        </w:rPr>
        <w:t>:</w:t>
      </w:r>
      <w:r w:rsidRPr="002F7D6A">
        <w:rPr>
          <w:b w:val="0"/>
          <w:bCs/>
          <w:sz w:val="17"/>
          <w:lang w:val="en-US" w:bidi="en-US"/>
        </w:rPr>
        <w:t>O type. The Re1-O13 and Tc1-O11 bonds are somewhat shorter than the previous ones, but they are elongated in comparison to the shortest bonds due to participation in a double-lock interaction and a weak C-H···</w:t>
      </w:r>
      <w:r w:rsidR="001E0BB6" w:rsidRPr="002F7D6A">
        <w:rPr>
          <w:b w:val="0"/>
          <w:bCs/>
          <w:sz w:val="17"/>
          <w:lang w:val="en-US" w:bidi="en-US"/>
        </w:rPr>
        <w:t>:</w:t>
      </w:r>
      <w:r w:rsidRPr="002F7D6A">
        <w:rPr>
          <w:b w:val="0"/>
          <w:bCs/>
          <w:sz w:val="17"/>
          <w:lang w:val="en-US" w:bidi="en-US"/>
        </w:rPr>
        <w:t>O H-bond.</w:t>
      </w:r>
    </w:p>
    <w:p w14:paraId="28881050" w14:textId="77777777" w:rsidR="00C453F0" w:rsidRDefault="002C1F9A" w:rsidP="00C453F0">
      <w:pPr>
        <w:pStyle w:val="H1"/>
        <w:spacing w:before="0" w:after="0"/>
        <w:jc w:val="both"/>
        <w:rPr>
          <w:b w:val="0"/>
          <w:bCs/>
          <w:sz w:val="17"/>
          <w:lang w:val="en-US" w:bidi="en-US"/>
        </w:rPr>
      </w:pPr>
      <w:r w:rsidRPr="002F7D6A">
        <w:rPr>
          <w:b w:val="0"/>
          <w:bCs/>
          <w:sz w:val="17"/>
          <w:lang w:val="en-US" w:bidi="en-US"/>
        </w:rPr>
        <w:t xml:space="preserve">The crystal packing of structure </w:t>
      </w:r>
      <w:r w:rsidRPr="002F7D6A">
        <w:rPr>
          <w:sz w:val="17"/>
          <w:lang w:val="en-US" w:bidi="en-US"/>
        </w:rPr>
        <w:t>I</w:t>
      </w:r>
      <w:r w:rsidRPr="002F7D6A">
        <w:rPr>
          <w:b w:val="0"/>
          <w:bCs/>
          <w:sz w:val="17"/>
          <w:lang w:val="en-US" w:bidi="en-US"/>
        </w:rPr>
        <w:t xml:space="preserve"> can be represented as consisting of cationic and anionic columns (Figure 3a). In </w:t>
      </w:r>
      <w:r w:rsidRPr="002F7D6A">
        <w:rPr>
          <w:sz w:val="17"/>
          <w:lang w:val="en-US" w:bidi="en-US"/>
        </w:rPr>
        <w:t>I</w:t>
      </w:r>
      <w:r w:rsidRPr="002F7D6A">
        <w:rPr>
          <w:b w:val="0"/>
          <w:bCs/>
          <w:sz w:val="17"/>
          <w:lang w:val="en-US" w:bidi="en-US"/>
        </w:rPr>
        <w:t xml:space="preserve">, each cation is surrounded by six anions and each anion by three cations. The columns in </w:t>
      </w:r>
      <w:r w:rsidRPr="002F7D6A">
        <w:rPr>
          <w:sz w:val="17"/>
          <w:lang w:val="en-US" w:bidi="en-US"/>
        </w:rPr>
        <w:t>I</w:t>
      </w:r>
      <w:r w:rsidRPr="002F7D6A">
        <w:rPr>
          <w:b w:val="0"/>
          <w:bCs/>
          <w:sz w:val="17"/>
          <w:lang w:val="en-US" w:bidi="en-US"/>
        </w:rPr>
        <w:t xml:space="preserve"> are extended in the [100] direction. Additionally, anionic columns are bound by </w:t>
      </w:r>
      <w:proofErr w:type="spellStart"/>
      <w:r w:rsidRPr="002F7D6A">
        <w:rPr>
          <w:b w:val="0"/>
          <w:bCs/>
          <w:sz w:val="17"/>
          <w:lang w:val="en-US" w:bidi="en-US"/>
        </w:rPr>
        <w:t>MaB</w:t>
      </w:r>
      <w:proofErr w:type="spellEnd"/>
      <w:r w:rsidRPr="002F7D6A">
        <w:rPr>
          <w:b w:val="0"/>
          <w:bCs/>
          <w:sz w:val="17"/>
          <w:lang w:val="en-US" w:bidi="en-US"/>
        </w:rPr>
        <w:t xml:space="preserve">. Unlike </w:t>
      </w:r>
      <w:r w:rsidRPr="002F7D6A">
        <w:rPr>
          <w:sz w:val="17"/>
          <w:lang w:val="en-US" w:bidi="en-US"/>
        </w:rPr>
        <w:t>I</w:t>
      </w:r>
      <w:r w:rsidRPr="002F7D6A">
        <w:rPr>
          <w:b w:val="0"/>
          <w:bCs/>
          <w:sz w:val="17"/>
          <w:lang w:val="en-US" w:bidi="en-US"/>
        </w:rPr>
        <w:t xml:space="preserve">, in </w:t>
      </w:r>
      <w:r w:rsidRPr="002F7D6A">
        <w:rPr>
          <w:sz w:val="17"/>
          <w:lang w:val="en-US" w:bidi="en-US"/>
        </w:rPr>
        <w:t>II</w:t>
      </w:r>
      <w:r w:rsidRPr="002F7D6A">
        <w:rPr>
          <w:b w:val="0"/>
          <w:bCs/>
          <w:sz w:val="17"/>
          <w:lang w:val="en-US" w:bidi="en-US"/>
        </w:rPr>
        <w:t xml:space="preserve"> and </w:t>
      </w:r>
      <w:r w:rsidRPr="002F7D6A">
        <w:rPr>
          <w:sz w:val="17"/>
          <w:lang w:val="en-US" w:bidi="en-US"/>
        </w:rPr>
        <w:t>III</w:t>
      </w:r>
      <w:r w:rsidRPr="002F7D6A">
        <w:rPr>
          <w:b w:val="0"/>
          <w:bCs/>
          <w:sz w:val="17"/>
          <w:lang w:val="en-US" w:bidi="en-US"/>
        </w:rPr>
        <w:t xml:space="preserve"> the guaninium cations are linked by hydrogen bonds, both among themselves and with anions. In </w:t>
      </w:r>
      <w:r w:rsidRPr="002F7D6A">
        <w:rPr>
          <w:sz w:val="17"/>
          <w:lang w:val="en-US" w:bidi="en-US"/>
        </w:rPr>
        <w:t>II</w:t>
      </w:r>
      <w:r w:rsidRPr="002F7D6A">
        <w:rPr>
          <w:b w:val="0"/>
          <w:bCs/>
          <w:sz w:val="17"/>
          <w:lang w:val="en-US" w:bidi="en-US"/>
        </w:rPr>
        <w:t xml:space="preserve"> and </w:t>
      </w:r>
      <w:r w:rsidRPr="002F7D6A">
        <w:rPr>
          <w:sz w:val="17"/>
          <w:lang w:val="en-US" w:bidi="en-US"/>
        </w:rPr>
        <w:t>III</w:t>
      </w:r>
      <w:r w:rsidRPr="002F7D6A">
        <w:rPr>
          <w:b w:val="0"/>
          <w:bCs/>
          <w:sz w:val="17"/>
          <w:lang w:val="en-US" w:bidi="en-US"/>
        </w:rPr>
        <w:t>, H-bonds of the N–H···</w:t>
      </w:r>
      <w:proofErr w:type="gramStart"/>
      <w:r w:rsidR="001E0BB6" w:rsidRPr="002F7D6A">
        <w:rPr>
          <w:b w:val="0"/>
          <w:bCs/>
          <w:sz w:val="17"/>
          <w:lang w:val="en-US" w:bidi="en-US"/>
        </w:rPr>
        <w:t>:</w:t>
      </w:r>
      <w:r w:rsidRPr="002F7D6A">
        <w:rPr>
          <w:b w:val="0"/>
          <w:bCs/>
          <w:sz w:val="17"/>
          <w:lang w:val="en-US" w:bidi="en-US"/>
        </w:rPr>
        <w:t>N</w:t>
      </w:r>
      <w:proofErr w:type="gramEnd"/>
      <w:r w:rsidRPr="002F7D6A">
        <w:rPr>
          <w:b w:val="0"/>
          <w:bCs/>
          <w:sz w:val="17"/>
          <w:lang w:val="en-US" w:bidi="en-US"/>
        </w:rPr>
        <w:t xml:space="preserve"> and N–H···</w:t>
      </w:r>
      <w:r w:rsidR="001E0BB6" w:rsidRPr="002F7D6A">
        <w:rPr>
          <w:b w:val="0"/>
          <w:bCs/>
          <w:sz w:val="17"/>
          <w:lang w:val="en-US" w:bidi="en-US"/>
        </w:rPr>
        <w:t>:</w:t>
      </w:r>
      <w:r w:rsidRPr="002F7D6A">
        <w:rPr>
          <w:b w:val="0"/>
          <w:bCs/>
          <w:sz w:val="17"/>
          <w:lang w:val="en-US" w:bidi="en-US"/>
        </w:rPr>
        <w:t>O types connect cations into chains, to which perrhenate or pertechnetate ions are attached to the side by N–H···</w:t>
      </w:r>
      <w:r w:rsidR="001E0BB6" w:rsidRPr="002F7D6A">
        <w:rPr>
          <w:b w:val="0"/>
          <w:bCs/>
          <w:sz w:val="17"/>
          <w:lang w:val="en-US" w:bidi="en-US"/>
        </w:rPr>
        <w:t>:</w:t>
      </w:r>
      <w:r w:rsidRPr="002F7D6A">
        <w:rPr>
          <w:b w:val="0"/>
          <w:bCs/>
          <w:sz w:val="17"/>
          <w:lang w:val="en-US" w:bidi="en-US"/>
        </w:rPr>
        <w:t>O bonds (Figure 3b). The chains are elongated in the [110] direction. These chains are bonded into layers by weaker hydrogen bonds of the C–H···</w:t>
      </w:r>
      <w:r w:rsidR="001E0BB6" w:rsidRPr="002F7D6A">
        <w:rPr>
          <w:b w:val="0"/>
          <w:bCs/>
          <w:sz w:val="17"/>
          <w:lang w:val="en-US" w:bidi="en-US"/>
        </w:rPr>
        <w:t>:</w:t>
      </w:r>
      <w:r w:rsidRPr="002F7D6A">
        <w:rPr>
          <w:b w:val="0"/>
          <w:bCs/>
          <w:sz w:val="17"/>
          <w:lang w:val="en-US" w:bidi="en-US"/>
        </w:rPr>
        <w:t>O type, bonds of this type are also present between the layers. “</w:t>
      </w:r>
      <w:proofErr w:type="spellStart"/>
      <w:r w:rsidRPr="002F7D6A">
        <w:rPr>
          <w:b w:val="0"/>
          <w:bCs/>
          <w:sz w:val="17"/>
          <w:lang w:val="en-US" w:bidi="en-US"/>
        </w:rPr>
        <w:t>Matere</w:t>
      </w:r>
      <w:proofErr w:type="spellEnd"/>
      <w:r w:rsidRPr="002F7D6A">
        <w:rPr>
          <w:b w:val="0"/>
          <w:bCs/>
          <w:sz w:val="17"/>
          <w:lang w:val="en-US" w:bidi="en-US"/>
        </w:rPr>
        <w:t>” bonds additionally</w:t>
      </w:r>
      <w:r w:rsidRPr="002C1F9A">
        <w:rPr>
          <w:b w:val="0"/>
          <w:bCs/>
          <w:sz w:val="17"/>
          <w:lang w:val="en-US" w:bidi="en-US"/>
        </w:rPr>
        <w:t xml:space="preserve"> connect the layers to each other (Figure 3c). Only packing for </w:t>
      </w:r>
      <w:r w:rsidRPr="002C1F9A">
        <w:rPr>
          <w:sz w:val="17"/>
          <w:lang w:val="en-US" w:bidi="en-US"/>
        </w:rPr>
        <w:t>II</w:t>
      </w:r>
      <w:r w:rsidRPr="002C1F9A">
        <w:rPr>
          <w:b w:val="0"/>
          <w:bCs/>
          <w:sz w:val="17"/>
          <w:lang w:val="en-US" w:bidi="en-US"/>
        </w:rPr>
        <w:t xml:space="preserve"> is shown, because it is the same for </w:t>
      </w:r>
      <w:r w:rsidRPr="002C1F9A">
        <w:rPr>
          <w:sz w:val="17"/>
          <w:lang w:val="en-US" w:bidi="en-US"/>
        </w:rPr>
        <w:t>II</w:t>
      </w:r>
      <w:r w:rsidRPr="002C1F9A">
        <w:rPr>
          <w:b w:val="0"/>
          <w:bCs/>
          <w:sz w:val="17"/>
          <w:lang w:val="en-US" w:bidi="en-US"/>
        </w:rPr>
        <w:t xml:space="preserve"> and </w:t>
      </w:r>
      <w:r w:rsidRPr="002C1F9A">
        <w:rPr>
          <w:sz w:val="17"/>
          <w:lang w:val="en-US" w:bidi="en-US"/>
        </w:rPr>
        <w:t>III</w:t>
      </w:r>
      <w:r w:rsidRPr="002C1F9A">
        <w:rPr>
          <w:b w:val="0"/>
          <w:bCs/>
          <w:sz w:val="17"/>
          <w:lang w:val="en-US" w:bidi="en-US"/>
        </w:rPr>
        <w:t>.</w:t>
      </w:r>
    </w:p>
    <w:p w14:paraId="1ECE3FB7" w14:textId="1865C62A" w:rsidR="00C453F0" w:rsidRDefault="00C453F0" w:rsidP="00C453F0">
      <w:pPr>
        <w:pStyle w:val="H1"/>
        <w:spacing w:before="0"/>
        <w:jc w:val="both"/>
        <w:rPr>
          <w:b w:val="0"/>
          <w:sz w:val="17"/>
          <w:lang w:val="en-US"/>
        </w:rPr>
      </w:pPr>
      <w:r w:rsidRPr="00687A1C">
        <w:rPr>
          <w:b w:val="0"/>
          <w:sz w:val="17"/>
          <w:lang w:val="en-US"/>
        </w:rPr>
        <w:t xml:space="preserve">Additionally, the layers in structures </w:t>
      </w:r>
      <w:r w:rsidRPr="00687A1C">
        <w:rPr>
          <w:sz w:val="17"/>
          <w:lang w:val="en-US"/>
        </w:rPr>
        <w:t>II</w:t>
      </w:r>
      <w:r w:rsidRPr="00687A1C">
        <w:rPr>
          <w:b w:val="0"/>
          <w:sz w:val="17"/>
          <w:lang w:val="en-US"/>
        </w:rPr>
        <w:t xml:space="preserve"> and </w:t>
      </w:r>
      <w:r w:rsidRPr="00687A1C">
        <w:rPr>
          <w:sz w:val="17"/>
          <w:lang w:val="en-US"/>
        </w:rPr>
        <w:t>III</w:t>
      </w:r>
      <w:r w:rsidRPr="00687A1C">
        <w:rPr>
          <w:b w:val="0"/>
          <w:sz w:val="17"/>
          <w:lang w:val="en-US"/>
        </w:rPr>
        <w:t xml:space="preserve"> are connected by π-stacking interaction between parallel six-membered rings of cations (centroid-centroid distance: 3.680 and 3.732 Å, shift distance 1.641 and 1.749 Å for </w:t>
      </w:r>
      <w:r w:rsidRPr="00687A1C">
        <w:rPr>
          <w:sz w:val="17"/>
          <w:lang w:val="en-US"/>
        </w:rPr>
        <w:t>II</w:t>
      </w:r>
      <w:r w:rsidRPr="00687A1C">
        <w:rPr>
          <w:b w:val="0"/>
          <w:sz w:val="17"/>
          <w:lang w:val="en-US"/>
        </w:rPr>
        <w:t xml:space="preserve"> and </w:t>
      </w:r>
      <w:r w:rsidRPr="00687A1C">
        <w:rPr>
          <w:sz w:val="17"/>
          <w:lang w:val="en-US"/>
        </w:rPr>
        <w:t>III</w:t>
      </w:r>
      <w:r w:rsidRPr="00687A1C">
        <w:rPr>
          <w:b w:val="0"/>
          <w:sz w:val="17"/>
          <w:lang w:val="en-US"/>
        </w:rPr>
        <w:t xml:space="preserve">, respectively). This type of interaction is absent in the structure </w:t>
      </w:r>
      <w:r w:rsidRPr="00687A1C">
        <w:rPr>
          <w:sz w:val="17"/>
          <w:lang w:val="en-US"/>
        </w:rPr>
        <w:t>I</w:t>
      </w:r>
      <w:r w:rsidRPr="00687A1C">
        <w:rPr>
          <w:b w:val="0"/>
          <w:sz w:val="17"/>
          <w:lang w:val="en-US"/>
        </w:rPr>
        <w:t xml:space="preserve">. However, in all three structures there is an anion-π interaction between the oxygen atoms of the perrhenate or pertechnetate anions and the five or six-membered rings of the guaninium cations (Figure 4). This contact can be called an anion-π interaction since the distance between the center of the ring and the oxygen atom of anions is </w:t>
      </w:r>
      <w:r>
        <w:rPr>
          <w:noProof/>
          <w:lang w:eastAsia="ru-RU"/>
        </w:rPr>
        <w:t xml:space="preserve"> </w:t>
      </w:r>
      <w:r w:rsidRPr="00687A1C">
        <w:rPr>
          <w:b w:val="0"/>
          <w:sz w:val="17"/>
          <w:lang w:val="en-US"/>
        </w:rPr>
        <w:t>less than 5 Å, and the angle α is greater than 50</w:t>
      </w:r>
      <w:r w:rsidRPr="00DF7263">
        <w:rPr>
          <w:b w:val="0"/>
          <w:sz w:val="17"/>
          <w:highlight w:val="green"/>
          <w:lang w:val="en-US"/>
        </w:rPr>
        <w:t>°</w:t>
      </w:r>
      <w:r w:rsidRPr="00687A1C">
        <w:rPr>
          <w:b w:val="0"/>
          <w:sz w:val="17"/>
          <w:lang w:val="en-US"/>
        </w:rPr>
        <w:t xml:space="preserve"> </w:t>
      </w:r>
      <w:r w:rsidRPr="00687A1C">
        <w:rPr>
          <w:b w:val="0"/>
          <w:sz w:val="17"/>
          <w:lang w:val="en-US"/>
        </w:rPr>
        <w:fldChar w:fldCharType="begin" w:fldLock="1"/>
      </w:r>
      <w:r w:rsidR="00EE2005">
        <w:rPr>
          <w:b w:val="0"/>
          <w:sz w:val="17"/>
          <w:lang w:val="en-US"/>
        </w:rPr>
        <w:instrText>ADDIN CSL_CITATION {"citationItems":[{"id":"ITEM-1","itemData":{"DOI":"10.1039/C5SC01386K","ISSN":"2041-6539","abstract":"Noncovalent interactions have a constitutive role in the science of intermolecular relationships, particularly those involving aromatic rings such as π–π and cation–π. In recent years, anion–π contact has also been recognized as a noncovalent bonding interaction with important implications in chemical processes. Yet, its involvement in biological processes has been scarcely reported. Herein we present a large-scale PDB analysis of the occurrence of anion–π interactions in proteins and nucleic acids. In addition we have gone a step further by considering the existence of cooperativity effects through the inclusion of a second noncovalent interaction, i.e. π-stacking, T-shaped, or cation–π interactions to form anion–π–π and anion–π–cation triads. The statistical analysis of the thousands of identified interactions reveals striking selectivities and subtle cooperativity effects among the anions, π-systems, and cations in a biological context. The reported results stress the importance of anion–π interactions and the cooperativity that arises from ternary contacts in key biological processes, such as protein folding and function and nucleic acids–protein and protein–protein recognition. We include examples of anion–π interactions and triads putatively involved in enzymatic catalysis, epigenetic gene regulation, antigen–antibody recognition, and protein dimerization.","author":[{"dropping-particle":"","family":"Lucas","given":"Xavier","non-dropping-particle":"","parse-names":false,"suffix":""},{"dropping-particle":"","family":"Bauzá","given":"Antonio","non-dropping-particle":"","parse-names":false,"suffix":""},{"dropping-particle":"","family":"Frontera","given":"Antonio","non-dropping-particle":"","parse-names":false,"suffix":""},{"dropping-particle":"","family":"Quiñonero","given":"David","non-dropping-particle":"","parse-names":false,"suffix":""}],"container-title":"Chemical Science","id":"ITEM-1","issue":"2","issued":{"date-parts":[["2016","1","26"]]},"page":"1038-1050","publisher":"The Royal Society of Chemistry","title":"A thorough anion–π interaction study in biomolecules: on the importance of cooperativity effects","type":"article-journal","volume":"7"},"uris":["http://www.mendeley.com/documents/?uuid=9b94de78-6c80-377b-a29d-4a0cdfbaaee2"]},{"id":"ITEM-2","itemData":{"DOI":"10.1016/J.ICA.2017.04.029","ISSN":"0020-1693","abstract":"The L2 ligand (3,6-bis(morpholin-4-ylethyl)-1,2,4,5-tetrazine) is constituted by a tetrazine ring decorated with two morpholine pendants. The crystal structure of the H2L2(SCN)2 anion complex shows the thiocyanate anion interacting with the ligand, protonated on the morpholine groups, through the formation of salt-bridge, anion-π and hydrogen bond interactions. The SCN− anion lies over the tetrazine ring, with the nitrogen atom in proximity to the ring centroid, in a sort of π-π stacking binding mode. Density Functional Theory (DFT) calculations performed on the interaction of SCN− with the plain tetrazine ring showed that the anion-π attraction alone is sufficient to form the complex, even in a simulated implicit water environment. The arrangement of the interacting partners in the DFT-optimized geometry of the most stable complex is very similar to the one actually assumed in the crystal structure. Potentiometric titrations performed in water (0.1 M Me4NCl, 298.1 ± 0.1 K) revealed that not only the protonated ligand forms, but even the neutral L2 molecule is able to bind SCN− in solution. The stability of the complexes formed is almost insensitive to ligand charge, revealing that, even in water, anion-π interactions are of major importance in the interplay of weak forces contributing to the formation of similar anion complexes.","author":[{"dropping-particle":"","family":"Savastano","given":"Matteo","non-dropping-particle":"","parse-names":false,"suffix":""},{"dropping-particle":"","family":"García","given":"Celeste","non-dropping-particle":"","parse-names":false,"suffix":""},{"dropping-particle":"","family":"López de la Torre","given":"Maria Dolores","non-dropping-particle":"","parse-names":false,"suffix":""},{"dropping-particle":"","family":"Pichierri","given":"Fabio","non-dropping-particle":"","parse-names":false,"suffix":""},{"dropping-particle":"","family":"Bazzicalupi","given":"Carla","non-dropping-particle":"","parse-names":false,"suffix":""},{"dropping-particle":"","family":"Bianchi","given":"Antonio","non-dropping-particle":"","parse-names":false,"suffix":""},{"dropping-particle":"","family":"Melguizo","given":"Manuel","non-dropping-particle":"","parse-names":false,"suffix":""}],"container-title":"Inorganica Chimica Acta","id":"ITEM-2","issued":{"date-parts":[["2018","1","30"]]},"page":"133-138","publisher":"Elsevier","title":"Interplay between salt bridge, hydrogen bond and anion-π interactions in thiocyanate binding","type":"article-journal","volume":"470"},"uris":["http://www.mendeley.com/documents/?uuid=10f15950-b2ac-3085-9388-7b81391b8dc7"]},{"id":"ITEM-3","itemData":{"DOI":"10.3390/cryst12020271","ISSN":"20734352","abstract":"This work aimed to synthesize new platinum and uranium compounds with nicotinic acid. In this article we describe the synthesis of two new anionic complexes (HNic)2 [PtCl6 ] and (HNic)2[UO2Cl4 ] using wet chemistry methods. The structure of the obtained single crystals was established by single-crystal X-ray diffraction. The Hirshfeld surface analysis of the obtained complexes and their analogue (HNic)2 [SiF6 ] was carried out for the analysis of intermolecular interactions. Hydrogen bonds (H···Hal/Hal···H and O···H/H···O) make the main contribution to intermolecular interactions in all compounds. Other important contacts in cations in all compounds are H···H, C···H/H···C and C···Hal/Hal···C; in anions H···Hal/Hal···H. The Pt-containing complex has a halogen-π interaction and halogen bonds, but Si-containing complex has a π–π staking interaction; these types of interactions are not observed in the U-containing compound.","author":[{"dropping-particle":"","family":"Novikov","given":"Anton Petrovich","non-dropping-particle":"","parse-names":false,"suffix":""},{"dropping-particle":"","family":"Volkov","given":"Mikhail Alexandrovich","non-dropping-particle":"","parse-names":false,"suffix":""},{"dropping-particle":"","family":"Safonov","given":"Alexey Vladimirovich","non-dropping-particle":"","parse-names":false,"suffix":""},{"dropping-particle":"","family":"Grigoriev","given":"Mikhail Semenovich","non-dropping-particle":"","parse-names":false,"suffix":""}],"container-title":"Crystals","id":"ITEM-3","issue":"2","issued":{"date-parts":[["2022"]]},"page":"271","title":"Synthesis, Crystal Structure, and Hirshfeld Surface Analysis of Hexachloroplatinate and Tetraclorouranylate of 3-Carboxypyridinium—Halogen Bonds and π-Interactions vs. Hydrogen Bonds","type":"article-journal","volume":"12"},"uris":["http://www.mendeley.com/documents/?uuid=cd6facb2-9787-445e-ba61-ccf7877c4f3f"]}],"mendeley":{"formattedCitation":"&lt;sup&gt;[4,6,36]&lt;/sup&gt;","plainTextFormattedCitation":"[4,6,36]","previouslyFormattedCitation":"&lt;sup&gt;[4,6,36]&lt;/sup&gt;"},"properties":{"noteIndex":0},"schema":"https://github.com/citation-style-language/schema/raw/master/csl-citation.json"}</w:instrText>
      </w:r>
      <w:r w:rsidRPr="00687A1C">
        <w:rPr>
          <w:b w:val="0"/>
          <w:sz w:val="17"/>
          <w:lang w:val="en-US"/>
        </w:rPr>
        <w:fldChar w:fldCharType="separate"/>
      </w:r>
      <w:r w:rsidR="00DF7263" w:rsidRPr="00DF7263">
        <w:rPr>
          <w:b w:val="0"/>
          <w:noProof/>
          <w:sz w:val="17"/>
          <w:vertAlign w:val="superscript"/>
          <w:lang w:val="en-US"/>
        </w:rPr>
        <w:t>[4,6,36]</w:t>
      </w:r>
      <w:r w:rsidRPr="00687A1C">
        <w:rPr>
          <w:b w:val="0"/>
          <w:sz w:val="17"/>
          <w:lang w:val="en-US"/>
        </w:rPr>
        <w:fldChar w:fldCharType="end"/>
      </w:r>
      <w:r w:rsidRPr="003A7C19">
        <w:rPr>
          <w:b w:val="0"/>
          <w:sz w:val="17"/>
          <w:lang w:val="en-US"/>
        </w:rPr>
        <w:t>.</w:t>
      </w:r>
    </w:p>
    <w:p w14:paraId="79AB43BF" w14:textId="556480F5" w:rsidR="00C453F0" w:rsidRDefault="00C453F0" w:rsidP="00C453F0">
      <w:pPr>
        <w:pStyle w:val="H1"/>
        <w:spacing w:before="0"/>
        <w:jc w:val="both"/>
        <w:rPr>
          <w:b w:val="0"/>
          <w:sz w:val="17"/>
          <w:lang w:val="en-US"/>
        </w:rPr>
      </w:pPr>
    </w:p>
    <w:p w14:paraId="5AE24B89" w14:textId="349F3003" w:rsidR="00E21C7F" w:rsidRDefault="00DF7263" w:rsidP="00C453F0">
      <w:pPr>
        <w:pStyle w:val="H1"/>
        <w:spacing w:before="0"/>
        <w:jc w:val="both"/>
        <w:rPr>
          <w:b w:val="0"/>
          <w:sz w:val="17"/>
          <w:lang w:val="en-US"/>
        </w:rPr>
      </w:pPr>
      <w:r>
        <w:rPr>
          <w:noProof/>
          <w:lang w:val="ru-RU" w:eastAsia="ru-RU"/>
        </w:rPr>
        <w:lastRenderedPageBreak/>
        <w:drawing>
          <wp:anchor distT="0" distB="0" distL="114300" distR="114300" simplePos="0" relativeHeight="251645952" behindDoc="0" locked="0" layoutInCell="1" allowOverlap="1" wp14:anchorId="4298D3F4" wp14:editId="0278A469">
            <wp:simplePos x="0" y="0"/>
            <wp:positionH relativeFrom="column">
              <wp:posOffset>17780</wp:posOffset>
            </wp:positionH>
            <wp:positionV relativeFrom="line">
              <wp:posOffset>-243205</wp:posOffset>
            </wp:positionV>
            <wp:extent cx="3027680" cy="2035810"/>
            <wp:effectExtent l="0" t="0" r="1270" b="254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768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5E7" w:rsidRPr="003E75E7">
        <w:rPr>
          <w:b w:val="0"/>
          <w:sz w:val="17"/>
          <w:lang w:val="en-US"/>
        </w:rPr>
        <w:t xml:space="preserve">Figure 3. Crystal packing of </w:t>
      </w:r>
      <w:r w:rsidR="003E75E7" w:rsidRPr="00687A1C">
        <w:rPr>
          <w:bCs/>
          <w:sz w:val="17"/>
          <w:lang w:val="en-US"/>
        </w:rPr>
        <w:t>I</w:t>
      </w:r>
      <w:r w:rsidR="003E75E7" w:rsidRPr="003E75E7">
        <w:rPr>
          <w:b w:val="0"/>
          <w:sz w:val="17"/>
          <w:lang w:val="en-US"/>
        </w:rPr>
        <w:t xml:space="preserve"> (a), showing cationic and anionic columns, H-bonds and </w:t>
      </w:r>
      <w:proofErr w:type="spellStart"/>
      <w:r w:rsidR="003E75E7" w:rsidRPr="003E75E7">
        <w:rPr>
          <w:b w:val="0"/>
          <w:sz w:val="17"/>
          <w:lang w:val="en-US"/>
        </w:rPr>
        <w:t>MaB</w:t>
      </w:r>
      <w:proofErr w:type="spellEnd"/>
      <w:r w:rsidR="003E75E7" w:rsidRPr="003E75E7">
        <w:rPr>
          <w:b w:val="0"/>
          <w:sz w:val="17"/>
          <w:lang w:val="en-US"/>
        </w:rPr>
        <w:t xml:space="preserve"> between them. Fragment of </w:t>
      </w:r>
      <w:r w:rsidR="003E75E7" w:rsidRPr="00687A1C">
        <w:rPr>
          <w:bCs/>
          <w:sz w:val="17"/>
          <w:lang w:val="en-US"/>
        </w:rPr>
        <w:t>II</w:t>
      </w:r>
      <w:r w:rsidR="003E75E7" w:rsidRPr="003E75E7">
        <w:rPr>
          <w:b w:val="0"/>
          <w:sz w:val="17"/>
          <w:lang w:val="en-US"/>
        </w:rPr>
        <w:t xml:space="preserve"> showing the cationic chains (b) and crystal packing of </w:t>
      </w:r>
      <w:r w:rsidR="003E75E7" w:rsidRPr="00687A1C">
        <w:rPr>
          <w:bCs/>
          <w:sz w:val="17"/>
          <w:lang w:val="en-US"/>
        </w:rPr>
        <w:t>II</w:t>
      </w:r>
      <w:r w:rsidR="003E75E7" w:rsidRPr="003E75E7">
        <w:rPr>
          <w:b w:val="0"/>
          <w:sz w:val="17"/>
          <w:lang w:val="en-US"/>
        </w:rPr>
        <w:t xml:space="preserve"> (c), showing the layers, viewed along the [110] direction.</w:t>
      </w:r>
    </w:p>
    <w:p w14:paraId="00D53C82" w14:textId="35CCBD1D" w:rsidR="00511907" w:rsidRPr="00511907" w:rsidRDefault="00511907" w:rsidP="004A008B">
      <w:pPr>
        <w:pStyle w:val="H1"/>
        <w:spacing w:before="0" w:after="0"/>
        <w:jc w:val="both"/>
        <w:rPr>
          <w:b w:val="0"/>
          <w:bCs/>
          <w:sz w:val="17"/>
          <w:lang w:val="en-US"/>
        </w:rPr>
      </w:pPr>
      <w:r w:rsidRPr="00511907">
        <w:rPr>
          <w:b w:val="0"/>
          <w:bCs/>
          <w:sz w:val="17"/>
          <w:lang w:val="en-US"/>
        </w:rPr>
        <w:t>Similar crystal lattice parameters (</w:t>
      </w:r>
      <w:r w:rsidRPr="00511907">
        <w:rPr>
          <w:b w:val="0"/>
          <w:bCs/>
          <w:i/>
          <w:iCs/>
          <w:sz w:val="17"/>
          <w:lang w:val="en-US"/>
        </w:rPr>
        <w:t>a</w:t>
      </w:r>
      <w:r w:rsidRPr="00511907">
        <w:rPr>
          <w:b w:val="0"/>
          <w:bCs/>
          <w:sz w:val="17"/>
          <w:lang w:val="en-US"/>
        </w:rPr>
        <w:t xml:space="preserve">, </w:t>
      </w:r>
      <w:r w:rsidRPr="00511907">
        <w:rPr>
          <w:b w:val="0"/>
          <w:bCs/>
          <w:i/>
          <w:iCs/>
          <w:sz w:val="17"/>
          <w:lang w:val="en-US"/>
        </w:rPr>
        <w:t>b</w:t>
      </w:r>
      <w:r w:rsidRPr="00511907">
        <w:rPr>
          <w:b w:val="0"/>
          <w:bCs/>
          <w:sz w:val="17"/>
          <w:lang w:val="en-US"/>
        </w:rPr>
        <w:t xml:space="preserve">, </w:t>
      </w:r>
      <w:r w:rsidRPr="00511907">
        <w:rPr>
          <w:b w:val="0"/>
          <w:bCs/>
          <w:i/>
          <w:iCs/>
          <w:sz w:val="17"/>
          <w:lang w:val="en-US"/>
        </w:rPr>
        <w:t>c</w:t>
      </w:r>
      <w:r w:rsidRPr="00511907">
        <w:rPr>
          <w:b w:val="0"/>
          <w:bCs/>
          <w:sz w:val="17"/>
          <w:lang w:val="en-US"/>
        </w:rPr>
        <w:t xml:space="preserve">), a similar system of hydrogen bonds and crystal packing, compounds </w:t>
      </w:r>
      <w:r w:rsidRPr="00511907">
        <w:rPr>
          <w:sz w:val="17"/>
          <w:lang w:val="en-US"/>
        </w:rPr>
        <w:t>II</w:t>
      </w:r>
      <w:r w:rsidRPr="00511907">
        <w:rPr>
          <w:b w:val="0"/>
          <w:bCs/>
          <w:sz w:val="17"/>
          <w:lang w:val="en-US"/>
        </w:rPr>
        <w:t xml:space="preserve"> and </w:t>
      </w:r>
      <w:r w:rsidRPr="00511907">
        <w:rPr>
          <w:sz w:val="17"/>
          <w:lang w:val="en-US"/>
        </w:rPr>
        <w:t>III</w:t>
      </w:r>
      <w:r w:rsidRPr="00511907">
        <w:rPr>
          <w:b w:val="0"/>
          <w:bCs/>
          <w:sz w:val="17"/>
          <w:lang w:val="en-US"/>
        </w:rPr>
        <w:t xml:space="preserve"> allow us to consider guaninium perrhenate and guaninium pertechnetate as isostructural. The difference between the angles </w:t>
      </w:r>
      <w:r w:rsidRPr="00511907">
        <w:rPr>
          <w:b w:val="0"/>
          <w:bCs/>
          <w:i/>
          <w:iCs/>
          <w:sz w:val="17"/>
          <w:lang w:val="en-US"/>
        </w:rPr>
        <w:t>α</w:t>
      </w:r>
      <w:r w:rsidRPr="00511907">
        <w:rPr>
          <w:b w:val="0"/>
          <w:bCs/>
          <w:sz w:val="17"/>
          <w:lang w:val="en-US"/>
        </w:rPr>
        <w:t xml:space="preserve">, </w:t>
      </w:r>
      <w:r w:rsidRPr="00511907">
        <w:rPr>
          <w:b w:val="0"/>
          <w:bCs/>
          <w:i/>
          <w:iCs/>
          <w:sz w:val="17"/>
          <w:lang w:val="en-US"/>
        </w:rPr>
        <w:t>β</w:t>
      </w:r>
      <w:r w:rsidRPr="00511907">
        <w:rPr>
          <w:b w:val="0"/>
          <w:bCs/>
          <w:sz w:val="17"/>
          <w:lang w:val="en-US"/>
        </w:rPr>
        <w:t xml:space="preserve">, </w:t>
      </w:r>
      <w:r w:rsidRPr="00511907">
        <w:rPr>
          <w:b w:val="0"/>
          <w:bCs/>
          <w:i/>
          <w:iCs/>
          <w:sz w:val="17"/>
          <w:lang w:val="en-US"/>
        </w:rPr>
        <w:t>γ</w:t>
      </w:r>
      <w:r w:rsidRPr="00511907">
        <w:rPr>
          <w:b w:val="0"/>
          <w:bCs/>
          <w:sz w:val="17"/>
          <w:lang w:val="en-US"/>
        </w:rPr>
        <w:t xml:space="preserve"> in these structures is explained by the different setting of the reduced cell.</w:t>
      </w:r>
    </w:p>
    <w:p w14:paraId="55C215B5" w14:textId="237BB4FC" w:rsidR="00511907" w:rsidRDefault="00511907" w:rsidP="004A008B">
      <w:pPr>
        <w:pStyle w:val="H1"/>
        <w:spacing w:before="0"/>
        <w:jc w:val="both"/>
        <w:rPr>
          <w:b w:val="0"/>
          <w:bCs/>
          <w:sz w:val="17"/>
          <w:lang w:val="en-US"/>
        </w:rPr>
      </w:pPr>
      <w:r w:rsidRPr="00511907">
        <w:rPr>
          <w:b w:val="0"/>
          <w:bCs/>
          <w:sz w:val="17"/>
          <w:lang w:val="en-US"/>
        </w:rPr>
        <w:t>For doubly protonated guaninium in CSD, we did not find its structures with singly charged tetrahedral anions similar to the perrhenate anion. For [C</w:t>
      </w:r>
      <w:r w:rsidRPr="00511907">
        <w:rPr>
          <w:b w:val="0"/>
          <w:bCs/>
          <w:sz w:val="17"/>
          <w:vertAlign w:val="subscript"/>
          <w:lang w:val="en-US"/>
        </w:rPr>
        <w:t>5</w:t>
      </w:r>
      <w:r w:rsidRPr="00511907">
        <w:rPr>
          <w:b w:val="0"/>
          <w:bCs/>
          <w:sz w:val="17"/>
          <w:lang w:val="en-US"/>
        </w:rPr>
        <w:t>H</w:t>
      </w:r>
      <w:r w:rsidRPr="00511907">
        <w:rPr>
          <w:b w:val="0"/>
          <w:bCs/>
          <w:sz w:val="17"/>
          <w:vertAlign w:val="subscript"/>
          <w:lang w:val="en-US"/>
        </w:rPr>
        <w:t>7</w:t>
      </w:r>
      <w:r w:rsidRPr="00511907">
        <w:rPr>
          <w:b w:val="0"/>
          <w:bCs/>
          <w:sz w:val="17"/>
          <w:lang w:val="en-US"/>
        </w:rPr>
        <w:t>N</w:t>
      </w:r>
      <w:r w:rsidRPr="00511907">
        <w:rPr>
          <w:b w:val="0"/>
          <w:bCs/>
          <w:sz w:val="17"/>
          <w:vertAlign w:val="subscript"/>
          <w:lang w:val="en-US"/>
        </w:rPr>
        <w:t>5</w:t>
      </w:r>
      <w:r w:rsidRPr="00511907">
        <w:rPr>
          <w:b w:val="0"/>
          <w:bCs/>
          <w:sz w:val="17"/>
          <w:lang w:val="en-US"/>
        </w:rPr>
        <w:t>O]</w:t>
      </w:r>
      <w:r w:rsidRPr="00511907">
        <w:rPr>
          <w:b w:val="0"/>
          <w:bCs/>
          <w:sz w:val="17"/>
          <w:vertAlign w:val="superscript"/>
          <w:lang w:val="en-US"/>
        </w:rPr>
        <w:t>2+</w:t>
      </w:r>
      <w:r w:rsidRPr="00511907">
        <w:rPr>
          <w:b w:val="0"/>
          <w:bCs/>
          <w:sz w:val="17"/>
          <w:lang w:val="en-US"/>
        </w:rPr>
        <w:t xml:space="preserve">, there are data only on hydrates of guaninium sulfate </w:t>
      </w:r>
      <w:r w:rsidRPr="00511907">
        <w:rPr>
          <w:b w:val="0"/>
          <w:bCs/>
          <w:sz w:val="17"/>
          <w:lang w:val="en-US"/>
        </w:rPr>
        <w:fldChar w:fldCharType="begin" w:fldLock="1"/>
      </w:r>
      <w:r w:rsidR="00EE2005">
        <w:rPr>
          <w:b w:val="0"/>
          <w:bCs/>
          <w:sz w:val="17"/>
          <w:lang w:val="en-US"/>
        </w:rPr>
        <w:instrText>ADDIN CSL_CITATION {"citationItems":[{"id":"ITEM-1","itemData":{"DOI":"10.1107/S1600536803000953","ISSN":"16005368","abstract":"In the crystal structure of the title compound, C5H 7N5O2+·SO42-·H2O, the guaninium cation, the sulfate anion and the water molecule form a network of hydrogen bonds. The structure consists of layers of guaninium ions and water molecules parallel to the diagonal of the ac plane, linked by strong hydrogen bonds.","author":[{"dropping-particle":"","family":"Cherouana","given":"Aouatef","non-dropping-particle":"","parse-names":false,"suffix":""},{"dropping-particle":"","family":"Benali-Cherif","given":"Nourredine","non-dropping-particle":"","parse-names":false,"suffix":""},{"dropping-particle":"","family":"Bendjeddou","given":"Lamia","non-dropping-particle":"","parse-names":false,"suffix":""}],"container-title":"Acta Crystallographica Section E: Structure Reports Online","id":"ITEM-1","issue":"2","issued":{"date-parts":[["2003"]]},"page":"180-182","title":"Guaninium sulfate monohydrate","type":"article-journal","volume":"59"},"uris":["http://www.mendeley.com/documents/?uuid=cc96e73c-39a5-469b-8bb0-c38160db70f0"]},{"id":"ITEM-2","itemData":{"DOI":"10.1016/j.solidstatesciences.2013.06.002","ISSN":"12932558","abstract":"Crystals of bis(guaninium) sulfate hydrate ((GH)2SO4. 2.5H2O) have been isolated via slow solvent evaporation. This compound adopts the triclinic space group P1̄ with unit cell parameters a = 9.6300(19) Å, b = 9.8613(19) Å, c = 10.5872(19) Å, α = 78.627(15), β = 71.518(15), γ = 63.260(14) and unit cell volume 849.8(3) Å3 at 150 K. The crystal structure displays intricate hydrogen bonding interactions between the guaninium cations, the sulfate anions and water. Guaninium cations are held together in approximately planar ribbons by hydrogen bonds. These ribbons are stacked parallel to the [230] direction and held together by hydrogen bonding to sulfate and water. Channels are formed between the hydrogen-bonded cations and the anions that are filled with water molecules. Remarkably, partial and complete removal of water from this structure is possible without wholescale loss of crystallinity. Partial removal of water to yield (GH)2 SO4. 1.5H2O happens with very limited change to the structure. It is possible to remove all of the water to yield the apohost, G(GH)3(SO4H)SO4 which retains many structural features of the hydrate but contains a different hydrogen bonding chain. The three structures and the relationship between them are described. © 2013 Elsevier Masson SAS. All rights reserved.","author":[{"dropping-particle":"","family":"Hoxha","given":"Kreshnik","non-dropping-particle":"","parse-names":false,"suffix":""},{"dropping-particle":"","family":"Prior","given":"Timothy J.","non-dropping-particle":"","parse-names":false,"suffix":""}],"container-title":"Solid State Sciences","id":"ITEM-2","issued":{"date-parts":[["2013","9","1"]]},"page":"102-108","publisher":"Elsevier Masson","title":"Retention of crystallinity in bis(guaninium) sulfate hydrate upon partial and full dehydration","type":"article-journal","volume":"23"},"uris":["http://www.mendeley.com/documents/?uuid=01947ba7-066e-3a5a-91f5-2c8a98d0822a"]}],"mendeley":{"formattedCitation":"&lt;sup&gt;[37,38]&lt;/sup&gt;","plainTextFormattedCitation":"[37,38]","previouslyFormattedCitation":"&lt;sup&gt;[37,38]&lt;/sup&gt;"},"properties":{"noteIndex":0},"schema":"https://github.com/citation-style-language/schema/raw/master/csl-citation.json"}</w:instrText>
      </w:r>
      <w:r w:rsidRPr="00511907">
        <w:rPr>
          <w:b w:val="0"/>
          <w:bCs/>
          <w:sz w:val="17"/>
          <w:lang w:val="en-US"/>
        </w:rPr>
        <w:fldChar w:fldCharType="separate"/>
      </w:r>
      <w:r w:rsidR="00DF7263" w:rsidRPr="00DF7263">
        <w:rPr>
          <w:b w:val="0"/>
          <w:bCs/>
          <w:noProof/>
          <w:sz w:val="17"/>
          <w:vertAlign w:val="superscript"/>
          <w:lang w:val="en-US"/>
        </w:rPr>
        <w:t>[37,38]</w:t>
      </w:r>
      <w:r w:rsidRPr="00511907">
        <w:rPr>
          <w:b w:val="0"/>
          <w:bCs/>
          <w:sz w:val="17"/>
          <w:lang w:val="en-US"/>
        </w:rPr>
        <w:fldChar w:fldCharType="end"/>
      </w:r>
      <w:r w:rsidRPr="00511907">
        <w:rPr>
          <w:b w:val="0"/>
          <w:bCs/>
          <w:sz w:val="17"/>
          <w:lang w:val="en-US"/>
        </w:rPr>
        <w:t xml:space="preserve">. In these compounds, water of crystallization plays an important role in the formation of hydrogen bonds. In contrast to guaninium perrhenate, in guaninium sulfate hydrates, the oxygen atom of the guaninium cation participates in the formation of hydrogen bonds. For the singly charged cation and singly and doubly charged tetrahedral anions, data are only available for </w:t>
      </w:r>
      <w:proofErr w:type="spellStart"/>
      <w:r w:rsidRPr="00511907">
        <w:rPr>
          <w:b w:val="0"/>
          <w:bCs/>
          <w:sz w:val="17"/>
          <w:lang w:val="en-US"/>
        </w:rPr>
        <w:t>guaninium</w:t>
      </w:r>
      <w:proofErr w:type="spellEnd"/>
      <w:r w:rsidRPr="00511907">
        <w:rPr>
          <w:b w:val="0"/>
          <w:bCs/>
          <w:sz w:val="17"/>
          <w:lang w:val="en-US"/>
        </w:rPr>
        <w:t xml:space="preserve"> </w:t>
      </w:r>
      <w:proofErr w:type="spellStart"/>
      <w:r w:rsidRPr="00511907">
        <w:rPr>
          <w:b w:val="0"/>
          <w:bCs/>
          <w:sz w:val="17"/>
          <w:lang w:val="en-US"/>
        </w:rPr>
        <w:t>dihydrogenphosphite</w:t>
      </w:r>
      <w:proofErr w:type="spellEnd"/>
      <w:r w:rsidRPr="00511907">
        <w:rPr>
          <w:b w:val="0"/>
          <w:bCs/>
          <w:sz w:val="17"/>
          <w:lang w:val="en-US"/>
        </w:rPr>
        <w:t xml:space="preserve"> </w:t>
      </w:r>
      <w:proofErr w:type="spellStart"/>
      <w:r w:rsidRPr="00511907">
        <w:rPr>
          <w:b w:val="0"/>
          <w:bCs/>
          <w:sz w:val="17"/>
          <w:lang w:val="en-US"/>
        </w:rPr>
        <w:t>dihydrate</w:t>
      </w:r>
      <w:proofErr w:type="spellEnd"/>
      <w:r w:rsidRPr="00511907">
        <w:rPr>
          <w:b w:val="0"/>
          <w:bCs/>
          <w:sz w:val="17"/>
          <w:lang w:val="en-US"/>
        </w:rPr>
        <w:t xml:space="preserve"> </w:t>
      </w:r>
      <w:r w:rsidRPr="00511907">
        <w:rPr>
          <w:b w:val="0"/>
          <w:bCs/>
          <w:sz w:val="17"/>
          <w:lang w:val="en-US"/>
        </w:rPr>
        <w:fldChar w:fldCharType="begin" w:fldLock="1"/>
      </w:r>
      <w:r w:rsidR="00DC055D">
        <w:rPr>
          <w:b w:val="0"/>
          <w:bCs/>
          <w:sz w:val="17"/>
          <w:lang w:val="en-US"/>
        </w:rPr>
        <w:instrText>ADDIN CSL_CITATION {"citationItems":[{"id":"ITEM-1","itemData":{"DOI":"10.1107/S1600536803017501","ISSN":"16005368","abstract":"The structure of the title compound, C5H6N 5O+·H2PO3- - 2H2O, consists of a layer arrangement in which the organic cations are sandwiched between H2PO3- inorganic sheets. In the crystal structure, the phosphite anions are linked together by short strong (P-O-H</w:instrText>
      </w:r>
      <w:r w:rsidR="00DC055D">
        <w:rPr>
          <w:rFonts w:ascii="Cambria Math" w:hAnsi="Cambria Math" w:cs="Cambria Math"/>
          <w:b w:val="0"/>
          <w:bCs/>
          <w:sz w:val="17"/>
          <w:lang w:val="en-US"/>
        </w:rPr>
        <w:instrText>⋯</w:instrText>
      </w:r>
      <w:r w:rsidR="00DC055D">
        <w:rPr>
          <w:b w:val="0"/>
          <w:bCs/>
          <w:sz w:val="17"/>
          <w:lang w:val="en-US"/>
        </w:rPr>
        <w:instrText>O-P) hydrogen bonds to form a two-dimensional network. Strong hydrogen bonds are responsible for the cohesion between organic-inorganic layers and maintain the stability of the structure. © 2003 International Union of Crystallography Printed in Great Britain - all rights reserved.","author":[{"dropping-particle":"","family":"Bendheif","given":"L.","non-dropping-particle":"","parse-names":false,"suffix":""},{"dropping-particle":"","family":"Bouchouit","given":"K.","non-dropping-particle":"","parse-names":false,"suffix":""},{"dropping-particle":"","family":"Benali-Cherif","given":"N.","non-dropping-particle":"","parse-names":false,"suffix":""}],"container-title":"Acta Crystallographica Section E: Structure Reports Online","id":"ITEM-1","issue":"9","issued":{"date-parts":[["2003"]]},"page":"1407-1409","title":"Guaninium dihydrogenphosphite dihydrate","type":"article-journal","volume":"59"},"uris":["http://www.mendeley.com/documents/?uuid=b0dc1c22-5f5a-42e0-8b66-1282071bb7ed"]}],"mendeley":{"formattedCitation":"&lt;sup&gt;[31]&lt;/sup&gt;","plainTextFormattedCitation":"[31]","previouslyFormattedCitation":"&lt;sup&gt;[31]&lt;/sup&gt;"},"properties":{"noteIndex":0},"schema":"https://github.com/citation-style-language/schema/raw/master/csl-citation.json"}</w:instrText>
      </w:r>
      <w:r w:rsidRPr="00511907">
        <w:rPr>
          <w:b w:val="0"/>
          <w:bCs/>
          <w:sz w:val="17"/>
          <w:lang w:val="en-US"/>
        </w:rPr>
        <w:fldChar w:fldCharType="separate"/>
      </w:r>
      <w:r w:rsidR="005170F0" w:rsidRPr="005170F0">
        <w:rPr>
          <w:b w:val="0"/>
          <w:bCs/>
          <w:noProof/>
          <w:sz w:val="17"/>
          <w:vertAlign w:val="superscript"/>
          <w:lang w:val="en-US"/>
        </w:rPr>
        <w:t>[31]</w:t>
      </w:r>
      <w:r w:rsidRPr="00511907">
        <w:rPr>
          <w:b w:val="0"/>
          <w:bCs/>
          <w:sz w:val="17"/>
          <w:lang w:val="en-US"/>
        </w:rPr>
        <w:fldChar w:fldCharType="end"/>
      </w:r>
      <w:r w:rsidRPr="00511907">
        <w:rPr>
          <w:b w:val="0"/>
          <w:bCs/>
          <w:sz w:val="17"/>
          <w:lang w:val="en-US"/>
        </w:rPr>
        <w:t xml:space="preserve">, </w:t>
      </w:r>
      <w:proofErr w:type="spellStart"/>
      <w:r w:rsidRPr="00511907">
        <w:rPr>
          <w:b w:val="0"/>
          <w:bCs/>
          <w:sz w:val="17"/>
          <w:lang w:val="en-US"/>
        </w:rPr>
        <w:t>guaninium</w:t>
      </w:r>
      <w:proofErr w:type="spellEnd"/>
      <w:r w:rsidRPr="00511907">
        <w:rPr>
          <w:b w:val="0"/>
          <w:bCs/>
          <w:sz w:val="17"/>
          <w:lang w:val="en-US"/>
        </w:rPr>
        <w:t xml:space="preserve"> dihydrogen phosphate hydrate </w:t>
      </w:r>
      <w:r w:rsidRPr="00511907">
        <w:rPr>
          <w:b w:val="0"/>
          <w:bCs/>
          <w:sz w:val="17"/>
          <w:lang w:val="en-US"/>
        </w:rPr>
        <w:fldChar w:fldCharType="begin" w:fldLock="1"/>
      </w:r>
      <w:r w:rsidR="00DC055D">
        <w:rPr>
          <w:b w:val="0"/>
          <w:bCs/>
          <w:sz w:val="17"/>
          <w:lang w:val="en-US"/>
        </w:rPr>
        <w:instrText>ADDIN CSL_CITATION {"citationItems":[{"id":"ITEM-1","itemData":{"DOI":"10.1107/S0108768107005332","ISSN":"01087681","PMID":"17507758","abstract":"The crystal structures of three similar guaninium salts, guaninium monohydrogenphosphite monohydrate, C5H6N5O+·H2O3P -·H2O, guaninium monohydrogenphosphite dihydrate, C5H6N5O +·H2O3P-·2H2O, and guaninium dihydrogenmonophosphate monohydrate, C5H6N5O+·H2O4P -·H2O, are described and compared. The crystal structures have been determined from accurate single-crystal X-ray data sets collected at 100 (2) K. The two phosphite salts are monoclinic, space group P21/c, with different packing and the monophosphate salt is also monoclinic, space group P21/n. An investigation of the hydrogen-bond network in these guaninium salts reveals the existence of two ketoamine tautomers, the N9H form and an N7H form. © International Union of Crystallography 2007.","author":[{"dropping-particle":"","family":"Bendeif","given":"El Eulmi","non-dropping-particle":"","parse-names":false,"suffix":""},{"dropping-particle":"","family":"Dahaoui","given":"Slimane","non-dropping-particle":"","parse-names":false,"suffix":""},{"dropping-particle":"","family":"Benali-Cherif","given":"Nourredine","non-dropping-particle":"","parse-names":false,"suffix":""},{"dropping-particle":"","family":"Lecomte","given":"Claude","non-dropping-particle":"","parse-names":false,"suffix":""}],"container-title":"Acta Crystallographica Section B: Structural Science","id":"ITEM-1","issue":"3","issued":{"date-parts":[["2007"]]},"page":"448-458","title":"Tautomerism and hydrogen bonding in guaninium phosphite and guaninium phosphate salts","type":"article-journal","volume":"63"},"uris":["http://www.mendeley.com/documents/?uuid=e069e475-1db1-4c82-b7f7-aa6be3ecec2f"]}],"mendeley":{"formattedCitation":"&lt;sup&gt;[32]&lt;/sup&gt;","plainTextFormattedCitation":"[32]","previouslyFormattedCitation":"&lt;sup&gt;[32]&lt;/sup&gt;"},"properties":{"noteIndex":0},"schema":"https://github.com/citation-style-language/schema/raw/master/csl-citation.json"}</w:instrText>
      </w:r>
      <w:r w:rsidRPr="00511907">
        <w:rPr>
          <w:b w:val="0"/>
          <w:bCs/>
          <w:sz w:val="17"/>
          <w:lang w:val="en-US"/>
        </w:rPr>
        <w:fldChar w:fldCharType="separate"/>
      </w:r>
      <w:r w:rsidR="005170F0" w:rsidRPr="005170F0">
        <w:rPr>
          <w:b w:val="0"/>
          <w:bCs/>
          <w:noProof/>
          <w:sz w:val="17"/>
          <w:vertAlign w:val="superscript"/>
          <w:lang w:val="en-US"/>
        </w:rPr>
        <w:t>[32]</w:t>
      </w:r>
      <w:r w:rsidRPr="00511907">
        <w:rPr>
          <w:b w:val="0"/>
          <w:bCs/>
          <w:sz w:val="17"/>
          <w:lang w:val="en-US"/>
        </w:rPr>
        <w:fldChar w:fldCharType="end"/>
      </w:r>
      <w:r w:rsidRPr="00511907">
        <w:rPr>
          <w:b w:val="0"/>
          <w:bCs/>
          <w:sz w:val="17"/>
          <w:lang w:val="en-US"/>
        </w:rPr>
        <w:t xml:space="preserve">, and </w:t>
      </w:r>
      <w:proofErr w:type="spellStart"/>
      <w:r w:rsidRPr="00511907">
        <w:rPr>
          <w:b w:val="0"/>
          <w:bCs/>
          <w:sz w:val="17"/>
          <w:lang w:val="en-US"/>
        </w:rPr>
        <w:t>bis</w:t>
      </w:r>
      <w:proofErr w:type="spellEnd"/>
      <w:r w:rsidRPr="00511907">
        <w:rPr>
          <w:b w:val="0"/>
          <w:bCs/>
          <w:sz w:val="17"/>
          <w:lang w:val="en-US"/>
        </w:rPr>
        <w:t>(</w:t>
      </w:r>
      <w:proofErr w:type="spellStart"/>
      <w:r w:rsidRPr="00511907">
        <w:rPr>
          <w:b w:val="0"/>
          <w:bCs/>
          <w:sz w:val="17"/>
          <w:lang w:val="en-US"/>
        </w:rPr>
        <w:t>guaninium</w:t>
      </w:r>
      <w:proofErr w:type="spellEnd"/>
      <w:r w:rsidRPr="00511907">
        <w:rPr>
          <w:b w:val="0"/>
          <w:bCs/>
          <w:sz w:val="17"/>
          <w:lang w:val="en-US"/>
        </w:rPr>
        <w:t xml:space="preserve">) </w:t>
      </w:r>
      <w:proofErr w:type="spellStart"/>
      <w:r w:rsidRPr="00511907">
        <w:rPr>
          <w:b w:val="0"/>
          <w:bCs/>
          <w:sz w:val="17"/>
          <w:lang w:val="en-US"/>
        </w:rPr>
        <w:t>hydrogenphosphate</w:t>
      </w:r>
      <w:proofErr w:type="spellEnd"/>
      <w:r w:rsidRPr="00511907">
        <w:rPr>
          <w:b w:val="0"/>
          <w:bCs/>
          <w:sz w:val="17"/>
          <w:lang w:val="en-US"/>
        </w:rPr>
        <w:t xml:space="preserve"> </w:t>
      </w:r>
      <w:r w:rsidR="00636F2F" w:rsidRPr="00636F2F">
        <w:rPr>
          <w:noProof/>
          <w:lang w:val="en-US" w:eastAsia="ru-RU"/>
        </w:rPr>
        <w:t xml:space="preserve"> </w:t>
      </w:r>
      <w:r w:rsidR="00C453F0">
        <w:rPr>
          <w:b w:val="0"/>
          <w:noProof/>
          <w:sz w:val="17"/>
          <w:lang w:val="ru-RU" w:eastAsia="ru-RU"/>
        </w:rPr>
        <w:drawing>
          <wp:anchor distT="0" distB="0" distL="114300" distR="114300" simplePos="0" relativeHeight="251709440" behindDoc="0" locked="0" layoutInCell="1" allowOverlap="1" wp14:anchorId="449A065D" wp14:editId="0B711DF7">
            <wp:simplePos x="0" y="0"/>
            <wp:positionH relativeFrom="column">
              <wp:posOffset>19050</wp:posOffset>
            </wp:positionH>
            <wp:positionV relativeFrom="line">
              <wp:posOffset>294005</wp:posOffset>
            </wp:positionV>
            <wp:extent cx="3095625" cy="2980055"/>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625" cy="2980055"/>
                    </a:xfrm>
                    <a:prstGeom prst="rect">
                      <a:avLst/>
                    </a:prstGeom>
                  </pic:spPr>
                </pic:pic>
              </a:graphicData>
            </a:graphic>
            <wp14:sizeRelH relativeFrom="page">
              <wp14:pctWidth>0</wp14:pctWidth>
            </wp14:sizeRelH>
            <wp14:sizeRelV relativeFrom="page">
              <wp14:pctHeight>0</wp14:pctHeight>
            </wp14:sizeRelV>
          </wp:anchor>
        </w:drawing>
      </w:r>
      <w:r w:rsidRPr="00511907">
        <w:rPr>
          <w:b w:val="0"/>
          <w:bCs/>
          <w:sz w:val="17"/>
          <w:lang w:val="en-US"/>
        </w:rPr>
        <w:t xml:space="preserve">hydrate </w:t>
      </w:r>
      <w:r w:rsidRPr="00511907">
        <w:rPr>
          <w:b w:val="0"/>
          <w:bCs/>
          <w:sz w:val="17"/>
          <w:lang w:val="en-US"/>
        </w:rPr>
        <w:fldChar w:fldCharType="begin" w:fldLock="1"/>
      </w:r>
      <w:r w:rsidR="00EE2005">
        <w:rPr>
          <w:b w:val="0"/>
          <w:bCs/>
          <w:sz w:val="17"/>
          <w:lang w:val="en-US"/>
        </w:rPr>
        <w:instrText>ADDIN CSL_CITATION {"citationItems":[{"id":"ITEM-1","itemData":{"DOI":"10.1107/s010827018609354x","ISSN":"0108-2701","abstract":"2CsH6NsO+.HPO42-.2.5H2 O, Mr=445.3, triclinic, Pi, a--9.607(4), b=10.221(4), c= 10.603 (9) A, a= 84.5 (1), fl= 108.2 (1), 7= 119.7(1) °, U=856.9A, 3, Z--2, Dx=1.73Mgm -3, Cu Ka, 2 = 1.5418/1,, g = 1.978 mm -I, F(000) = 462, T-- 293 K, R = 0.07 for 1085 unique reflections. The title compound consists of two protonated guanine bases which form a network of hydrogen-bonded ribbons which run parallel to each other. Between these ribbons lie channels containing the hydrogenphosphate anion and the water molecules. P-O bond lengths are 1.44 (1)--1.47 (1) ,/k.","author":[{"dropping-particle":"","family":"Low","given":"J. N.","non-dropping-particle":"","parse-names":false,"suffix":""},{"dropping-particle":"","family":"Tollin","given":"P.","non-dropping-particle":"","parse-names":false,"suffix":""},{"dropping-particle":"","family":"Young","given":"D. W.","non-dropping-particle":"","parse-names":false,"suffix":""},{"dropping-particle":"","family":"Scrimgeour","given":"S. N.","non-dropping-particle":"","parse-names":false,"suffix":""}],"container-title":"Acta Crystallographica Section C Crystal Structure Communications","id":"ITEM-1","issue":"8","issued":{"date-parts":[["1986","8","1"]]},"page":"1045-1047","publisher":"International Union of Crystallography (IUCr)","title":"Structure of bis(guaninium) hydrogenphosphate 2·5-hydrate","type":"article-journal","volume":"42"},"uris":["http://www.mendeley.com/documents/?uuid=3fd29c15-e989-395f-b57a-0f2ae3327576"]}],"mendeley":{"formattedCitation":"&lt;sup&gt;[39]&lt;/sup&gt;","plainTextFormattedCitation":"[39]","previouslyFormattedCitation":"&lt;sup&gt;[39]&lt;/sup&gt;"},"properties":{"noteIndex":0},"schema":"https://github.com/citation-style-language/schema/raw/master/csl-citation.json"}</w:instrText>
      </w:r>
      <w:r w:rsidRPr="00511907">
        <w:rPr>
          <w:b w:val="0"/>
          <w:bCs/>
          <w:sz w:val="17"/>
          <w:lang w:val="en-US"/>
        </w:rPr>
        <w:fldChar w:fldCharType="separate"/>
      </w:r>
      <w:r w:rsidR="00DF7263" w:rsidRPr="00DF7263">
        <w:rPr>
          <w:b w:val="0"/>
          <w:bCs/>
          <w:noProof/>
          <w:sz w:val="17"/>
          <w:vertAlign w:val="superscript"/>
          <w:lang w:val="en-US"/>
        </w:rPr>
        <w:t>[39]</w:t>
      </w:r>
      <w:r w:rsidRPr="00511907">
        <w:rPr>
          <w:b w:val="0"/>
          <w:bCs/>
          <w:sz w:val="17"/>
          <w:lang w:val="en-US"/>
        </w:rPr>
        <w:fldChar w:fldCharType="end"/>
      </w:r>
      <w:r w:rsidRPr="00511907">
        <w:rPr>
          <w:b w:val="0"/>
          <w:bCs/>
          <w:sz w:val="17"/>
          <w:lang w:val="en-US"/>
        </w:rPr>
        <w:t>.</w:t>
      </w:r>
    </w:p>
    <w:p w14:paraId="6873CC55" w14:textId="32DB1ED0" w:rsidR="00E21C7F" w:rsidRPr="00EE2005" w:rsidRDefault="00525657" w:rsidP="00E21C7F">
      <w:pPr>
        <w:pStyle w:val="H1"/>
        <w:spacing w:before="0"/>
        <w:jc w:val="both"/>
        <w:rPr>
          <w:b w:val="0"/>
          <w:sz w:val="17"/>
          <w:lang w:val="en-US"/>
        </w:rPr>
      </w:pPr>
      <w:r w:rsidRPr="003E75E7">
        <w:rPr>
          <w:b w:val="0"/>
          <w:sz w:val="17"/>
          <w:lang w:val="en-US"/>
        </w:rPr>
        <w:t xml:space="preserve">Figure 4. View showing anion-π interactions in the structures </w:t>
      </w:r>
      <w:r w:rsidRPr="00511907">
        <w:rPr>
          <w:bCs/>
          <w:sz w:val="17"/>
          <w:lang w:val="en-US"/>
        </w:rPr>
        <w:t>I</w:t>
      </w:r>
      <w:r w:rsidRPr="003E75E7">
        <w:rPr>
          <w:b w:val="0"/>
          <w:sz w:val="17"/>
          <w:lang w:val="en-US"/>
        </w:rPr>
        <w:t xml:space="preserve"> (a), </w:t>
      </w:r>
      <w:r w:rsidRPr="00511907">
        <w:rPr>
          <w:bCs/>
          <w:sz w:val="17"/>
          <w:lang w:val="en-US"/>
        </w:rPr>
        <w:t>II</w:t>
      </w:r>
      <w:r w:rsidRPr="003E75E7">
        <w:rPr>
          <w:b w:val="0"/>
          <w:sz w:val="17"/>
          <w:lang w:val="en-US"/>
        </w:rPr>
        <w:t xml:space="preserve"> (b) and </w:t>
      </w:r>
      <w:r w:rsidRPr="00511907">
        <w:rPr>
          <w:bCs/>
          <w:sz w:val="17"/>
          <w:lang w:val="en-US"/>
        </w:rPr>
        <w:t>III</w:t>
      </w:r>
      <w:r w:rsidRPr="003E75E7">
        <w:rPr>
          <w:b w:val="0"/>
          <w:sz w:val="17"/>
          <w:lang w:val="en-US"/>
        </w:rPr>
        <w:t xml:space="preserve"> (c).</w:t>
      </w:r>
      <w:r w:rsidR="00DF7263">
        <w:rPr>
          <w:b w:val="0"/>
          <w:sz w:val="17"/>
          <w:lang w:val="en-US"/>
        </w:rPr>
        <w:t xml:space="preserve"> </w:t>
      </w:r>
      <w:r w:rsidR="00DF7263" w:rsidRPr="00742694">
        <w:rPr>
          <w:b w:val="0"/>
          <w:sz w:val="17"/>
          <w:highlight w:val="green"/>
          <w:lang w:val="en-US"/>
        </w:rPr>
        <w:t>Distances are given in angstroms.</w:t>
      </w:r>
    </w:p>
    <w:p w14:paraId="7F437C53" w14:textId="7540CCA4" w:rsidR="003E75E7" w:rsidRPr="004A008B" w:rsidRDefault="003E75E7" w:rsidP="00E21C7F">
      <w:pPr>
        <w:pStyle w:val="H1"/>
        <w:spacing w:before="0"/>
        <w:jc w:val="both"/>
        <w:rPr>
          <w:bCs/>
          <w:sz w:val="17"/>
          <w:lang w:val="en-US"/>
        </w:rPr>
      </w:pPr>
      <w:r w:rsidRPr="004A008B">
        <w:rPr>
          <w:bCs/>
          <w:sz w:val="17"/>
          <w:lang w:val="en-US"/>
        </w:rPr>
        <w:lastRenderedPageBreak/>
        <w:t>Hirshfeld Surface Analysis</w:t>
      </w:r>
    </w:p>
    <w:p w14:paraId="74980862" w14:textId="076C5BFB" w:rsidR="004A008B" w:rsidRPr="004A008B" w:rsidRDefault="004A008B" w:rsidP="004A008B">
      <w:pPr>
        <w:pStyle w:val="H1"/>
        <w:spacing w:before="0" w:after="0"/>
        <w:jc w:val="both"/>
        <w:rPr>
          <w:b w:val="0"/>
          <w:bCs/>
          <w:sz w:val="17"/>
          <w:lang w:val="en-US" w:bidi="en-US"/>
        </w:rPr>
      </w:pPr>
      <w:r w:rsidRPr="004A008B">
        <w:rPr>
          <w:b w:val="0"/>
          <w:bCs/>
          <w:sz w:val="17"/>
          <w:lang w:val="en-US" w:bidi="en-US"/>
        </w:rPr>
        <w:t xml:space="preserve">Additional analysis of supramolecular interactions in the obtained structures and their visualization were carried out using the Hirshfeld surface (HS) analysis </w:t>
      </w:r>
      <w:r w:rsidRPr="004A008B">
        <w:rPr>
          <w:b w:val="0"/>
          <w:bCs/>
          <w:sz w:val="17"/>
          <w:lang w:val="en-US" w:bidi="en-US"/>
        </w:rPr>
        <w:fldChar w:fldCharType="begin" w:fldLock="1"/>
      </w:r>
      <w:r w:rsidR="00EE2005">
        <w:rPr>
          <w:b w:val="0"/>
          <w:bCs/>
          <w:sz w:val="17"/>
          <w:lang w:val="en-US" w:bidi="en-US"/>
        </w:rPr>
        <w:instrText>ADDIN CSL_CITATION {"citationItems":[{"id":"ITEM-1","itemData":{"DOI":"10.1039/b818330a","ISSN":"14668033","abstract":"In the last few years the analysis of molecular crystal structures using tools based on Hirshfeld surfaces has rapidly gained in popularity. This approach represents an attempt to venture beyond the current paradigm - internuclear distances and angles, crystal packing diagrams with molecules represented via various models, and the identification of close contacts deemed to be important - and to view molecules as \"organic wholes\", thereby fundamentally altering the discussion of intermolecular interactions through an unbiased identification of all close contacts. © 2009 The Royal Society of Chemistry.","author":[{"dropping-particle":"","family":"Spackman","given":"Mark A.","non-dropping-particle":"","parse-names":false,"suffix":""},{"dropping-particle":"","family":"Jayatilaka","given":"Dylan","non-dropping-particle":"","parse-names":false,"suffix":""}],"container-title":"CrystEngComm","id":"ITEM-1","issue":"1","issued":{"date-parts":[["2009"]]},"page":"19-32","title":"Hirshfeld surface analysis","type":"article-journal","volume":"11"},"uris":["http://www.mendeley.com/documents/?uuid=145e5b5f-351f-4618-b77c-9bbac5d7fc7e"]}],"mendeley":{"formattedCitation":"&lt;sup&gt;[40]&lt;/sup&gt;","plainTextFormattedCitation":"[40]","previouslyFormattedCitation":"&lt;sup&gt;[40]&lt;/sup&gt;"},"properties":{"noteIndex":0},"schema":"https://github.com/citation-style-language/schema/raw/master/csl-citation.json"}</w:instrText>
      </w:r>
      <w:r w:rsidRPr="004A008B">
        <w:rPr>
          <w:b w:val="0"/>
          <w:bCs/>
          <w:sz w:val="17"/>
          <w:lang w:val="en-US" w:bidi="en-US"/>
        </w:rPr>
        <w:fldChar w:fldCharType="separate"/>
      </w:r>
      <w:r w:rsidR="00DF7263" w:rsidRPr="00DF7263">
        <w:rPr>
          <w:b w:val="0"/>
          <w:bCs/>
          <w:noProof/>
          <w:sz w:val="17"/>
          <w:vertAlign w:val="superscript"/>
          <w:lang w:val="en-US" w:bidi="en-US"/>
        </w:rPr>
        <w:t>[40]</w:t>
      </w:r>
      <w:r w:rsidRPr="004A008B">
        <w:rPr>
          <w:b w:val="0"/>
          <w:bCs/>
          <w:sz w:val="17"/>
          <w:lang w:val="en-US"/>
        </w:rPr>
        <w:fldChar w:fldCharType="end"/>
      </w:r>
      <w:r w:rsidRPr="004A008B">
        <w:rPr>
          <w:b w:val="0"/>
          <w:bCs/>
          <w:sz w:val="17"/>
          <w:lang w:val="en-US" w:bidi="en-US"/>
        </w:rPr>
        <w:t xml:space="preserve"> performed using the </w:t>
      </w:r>
      <w:proofErr w:type="spellStart"/>
      <w:r w:rsidRPr="004A008B">
        <w:rPr>
          <w:b w:val="0"/>
          <w:bCs/>
          <w:sz w:val="17"/>
          <w:lang w:val="en-US" w:bidi="en-US"/>
        </w:rPr>
        <w:t>CrystalExplorer</w:t>
      </w:r>
      <w:proofErr w:type="spellEnd"/>
      <w:r w:rsidRPr="004A008B">
        <w:rPr>
          <w:b w:val="0"/>
          <w:bCs/>
          <w:sz w:val="17"/>
          <w:lang w:val="en-US" w:bidi="en-US"/>
        </w:rPr>
        <w:t xml:space="preserve"> 21 program </w:t>
      </w:r>
      <w:r w:rsidRPr="004A008B">
        <w:rPr>
          <w:b w:val="0"/>
          <w:bCs/>
          <w:sz w:val="17"/>
          <w:lang w:val="en-US" w:bidi="en-US"/>
        </w:rPr>
        <w:fldChar w:fldCharType="begin" w:fldLock="1"/>
      </w:r>
      <w:r w:rsidR="00EE2005">
        <w:rPr>
          <w:b w:val="0"/>
          <w:bCs/>
          <w:sz w:val="17"/>
          <w:lang w:val="en-US" w:bidi="en-US"/>
        </w:rPr>
        <w:instrText>ADDIN CSL_CITATION {"citationItems":[{"id":"ITEM-1","itemData":{"DOI":"10.1107/S1600576721002910","ISSN":"1600-5767","abstract":"CrystalExplorer is a native cross-platform program supported on Windows, MacOS and Linux with the primary function of visualization and investigation of molecular crystal structures, especially through the decorated Hirshfeld surface and its corresponding two-dimensional fingerprint, and through the visualization of void spaces in the crystal via isosurfaces of the promolecule electron density. Over the past decade, significant changes and enhancements have been incorporated into the program, such as the capacity to accurately and quickly calculate and visualize quantitative intermolecular interactions and, perhaps most importantly, the ability to interface with the Gaussian and NWChem programs to calculate quantum-mechanical properties of molecules. The current version, CrystalExplorer21 , incorporates these and other changes, and the software can be downloaded and used free of charge for academic research.","author":[{"dropping-particle":"","family":"Spackman","given":"Peter R.","non-dropping-particle":"","parse-names":false,"suffix":""},{"dropping-particle":"","family":"Turner","given":"Michael J.","non-dropping-particle":"","parse-names":false,"suffix":""},{"dropping-particle":"","family":"McKinnon","given":"Joshua J.","non-dropping-particle":"","parse-names":false,"suffix":""},{"dropping-particle":"","family":"Wolff","given":"Stephen K.","non-dropping-particle":"","parse-names":false,"suffix":""},{"dropping-particle":"","family":"Grimwood","given":"Daniel J.","non-dropping-particle":"","parse-names":false,"suffix":""},{"dropping-particle":"","family":"Jayatilaka","given":"Dylan","non-dropping-particle":"","parse-names":false,"suffix":""},{"dropping-particle":"","family":"Spackman","given":"Mark A.","non-dropping-particle":"","parse-names":false,"suffix":""}],"container-title":"Journal of Applied Crystallography","id":"ITEM-1","issue":"3","issued":{"date-parts":[["2021","6","1"]]},"page":"1006-1011","publisher":"International Union of Crystallography","title":"CrystalExplorer : a program for Hirshfeld surface analysis, visualization and quantitative analysis of molecular crystals","type":"article-journal","volume":"54"},"uris":["http://www.mendeley.com/documents/?uuid=b31a1493-0aca-3968-9adb-ee30722249ac"]}],"mendeley":{"formattedCitation":"&lt;sup&gt;[41]&lt;/sup&gt;","plainTextFormattedCitation":"[41]","previouslyFormattedCitation":"&lt;sup&gt;[41]&lt;/sup&gt;"},"properties":{"noteIndex":0},"schema":"https://github.com/citation-style-language/schema/raw/master/csl-citation.json"}</w:instrText>
      </w:r>
      <w:r w:rsidRPr="004A008B">
        <w:rPr>
          <w:b w:val="0"/>
          <w:bCs/>
          <w:sz w:val="17"/>
          <w:lang w:val="en-US" w:bidi="en-US"/>
        </w:rPr>
        <w:fldChar w:fldCharType="separate"/>
      </w:r>
      <w:r w:rsidR="00DF7263" w:rsidRPr="00DF7263">
        <w:rPr>
          <w:b w:val="0"/>
          <w:bCs/>
          <w:noProof/>
          <w:sz w:val="17"/>
          <w:vertAlign w:val="superscript"/>
          <w:lang w:val="en-US" w:bidi="en-US"/>
        </w:rPr>
        <w:t>[41]</w:t>
      </w:r>
      <w:r w:rsidRPr="004A008B">
        <w:rPr>
          <w:b w:val="0"/>
          <w:bCs/>
          <w:sz w:val="17"/>
          <w:lang w:val="en-US"/>
        </w:rPr>
        <w:fldChar w:fldCharType="end"/>
      </w:r>
      <w:r w:rsidRPr="004A008B">
        <w:rPr>
          <w:b w:val="0"/>
          <w:bCs/>
          <w:sz w:val="17"/>
          <w:lang w:val="en-US" w:bidi="en-US"/>
        </w:rPr>
        <w:t>.</w:t>
      </w:r>
    </w:p>
    <w:p w14:paraId="07869629" w14:textId="167665BF" w:rsidR="004A008B" w:rsidRPr="004A008B" w:rsidRDefault="004A008B" w:rsidP="004A008B">
      <w:pPr>
        <w:pStyle w:val="H1"/>
        <w:spacing w:before="0" w:after="0"/>
        <w:jc w:val="both"/>
        <w:rPr>
          <w:b w:val="0"/>
          <w:bCs/>
          <w:sz w:val="17"/>
          <w:lang w:val="en-US" w:bidi="en-US"/>
        </w:rPr>
      </w:pPr>
      <w:r w:rsidRPr="004A008B">
        <w:rPr>
          <w:b w:val="0"/>
          <w:bCs/>
          <w:sz w:val="17"/>
          <w:lang w:val="en-US" w:bidi="en-US"/>
        </w:rPr>
        <w:t xml:space="preserve">The Hirshfeld surface covers the molecule and determines the volume of space in which the electron density of the </w:t>
      </w:r>
      <w:proofErr w:type="spellStart"/>
      <w:r w:rsidRPr="004A008B">
        <w:rPr>
          <w:b w:val="0"/>
          <w:bCs/>
          <w:sz w:val="17"/>
          <w:lang w:val="en-US" w:bidi="en-US"/>
        </w:rPr>
        <w:t>promolecule</w:t>
      </w:r>
      <w:proofErr w:type="spellEnd"/>
      <w:r w:rsidRPr="004A008B">
        <w:rPr>
          <w:b w:val="0"/>
          <w:bCs/>
          <w:sz w:val="17"/>
          <w:lang w:val="en-US" w:bidi="en-US"/>
        </w:rPr>
        <w:t xml:space="preserve"> exceeds the density of all neighboring molecules </w:t>
      </w:r>
      <w:r w:rsidRPr="004A008B">
        <w:rPr>
          <w:b w:val="0"/>
          <w:bCs/>
          <w:sz w:val="17"/>
          <w:lang w:val="en-US" w:bidi="en-US"/>
        </w:rPr>
        <w:fldChar w:fldCharType="begin" w:fldLock="1"/>
      </w:r>
      <w:r w:rsidR="00EE2005">
        <w:rPr>
          <w:b w:val="0"/>
          <w:bCs/>
          <w:sz w:val="17"/>
          <w:lang w:val="en-US" w:bidi="en-US"/>
        </w:rPr>
        <w:instrText>ADDIN CSL_CITATION {"citationItems":[{"id":"ITEM-1","itemData":{"DOI":"10.1039/b818330a","ISSN":"14668033","abstract":"In the last few years the analysis of molecular crystal structures using tools based on Hirshfeld surfaces has rapidly gained in popularity. This approach represents an attempt to venture beyond the current paradigm - internuclear distances and angles, crystal packing diagrams with molecules represented via various models, and the identification of close contacts deemed to be important - and to view molecules as \"organic wholes\", thereby fundamentally altering the discussion of intermolecular interactions through an unbiased identification of all close contacts. © 2009 The Royal Society of Chemistry.","author":[{"dropping-particle":"","family":"Spackman","given":"Mark A.","non-dropping-particle":"","parse-names":false,"suffix":""},{"dropping-particle":"","family":"Jayatilaka","given":"Dylan","non-dropping-particle":"","parse-names":false,"suffix":""}],"container-title":"CrystEngComm","id":"ITEM-1","issue":"1","issued":{"date-parts":[["2009"]]},"page":"19-32","title":"Hirshfeld surface analysis","type":"article-journal","volume":"11"},"uris":["http://www.mendeley.com/documents/?uuid=145e5b5f-351f-4618-b77c-9bbac5d7fc7e"]}],"mendeley":{"formattedCitation":"&lt;sup&gt;[40]&lt;/sup&gt;","plainTextFormattedCitation":"[40]","previouslyFormattedCitation":"&lt;sup&gt;[40]&lt;/sup&gt;"},"properties":{"noteIndex":0},"schema":"https://github.com/citation-style-language/schema/raw/master/csl-citation.json"}</w:instrText>
      </w:r>
      <w:r w:rsidRPr="004A008B">
        <w:rPr>
          <w:b w:val="0"/>
          <w:bCs/>
          <w:sz w:val="17"/>
          <w:lang w:val="en-US" w:bidi="en-US"/>
        </w:rPr>
        <w:fldChar w:fldCharType="separate"/>
      </w:r>
      <w:r w:rsidR="00DF7263" w:rsidRPr="00DF7263">
        <w:rPr>
          <w:b w:val="0"/>
          <w:bCs/>
          <w:noProof/>
          <w:sz w:val="17"/>
          <w:vertAlign w:val="superscript"/>
          <w:lang w:val="en-US" w:bidi="en-US"/>
        </w:rPr>
        <w:t>[40]</w:t>
      </w:r>
      <w:r w:rsidRPr="004A008B">
        <w:rPr>
          <w:b w:val="0"/>
          <w:bCs/>
          <w:sz w:val="17"/>
          <w:lang w:val="en-US"/>
        </w:rPr>
        <w:fldChar w:fldCharType="end"/>
      </w:r>
      <w:r w:rsidRPr="004A008B">
        <w:rPr>
          <w:b w:val="0"/>
          <w:bCs/>
          <w:sz w:val="17"/>
          <w:lang w:val="en-US" w:bidi="en-US"/>
        </w:rPr>
        <w:t xml:space="preserve"> . Fingerprint plots or 2D </w:t>
      </w:r>
      <w:proofErr w:type="spellStart"/>
      <w:r w:rsidRPr="004A008B">
        <w:rPr>
          <w:b w:val="0"/>
          <w:bCs/>
          <w:i/>
          <w:iCs/>
          <w:sz w:val="17"/>
          <w:lang w:val="en-US" w:bidi="en-US"/>
        </w:rPr>
        <w:t>d</w:t>
      </w:r>
      <w:r w:rsidRPr="004A008B">
        <w:rPr>
          <w:b w:val="0"/>
          <w:bCs/>
          <w:sz w:val="17"/>
          <w:vertAlign w:val="subscript"/>
          <w:lang w:val="en-US" w:bidi="en-US"/>
        </w:rPr>
        <w:t>norm</w:t>
      </w:r>
      <w:proofErr w:type="spellEnd"/>
      <w:r w:rsidRPr="004A008B">
        <w:rPr>
          <w:b w:val="0"/>
          <w:bCs/>
          <w:sz w:val="17"/>
          <w:lang w:val="en-US" w:bidi="en-US"/>
        </w:rPr>
        <w:t xml:space="preserve"> surface unfolding is a convenient way to summarize the intermolecular contacts present in crystals by decomposing this fingerprint plot into functions to identify specific interactions. This method can be used to analyze π-interactions (such as anion–</w:t>
      </w:r>
      <w:r w:rsidRPr="004A008B">
        <w:rPr>
          <w:b w:val="0"/>
          <w:bCs/>
          <w:sz w:val="17"/>
          <w:lang w:val="ru-RU"/>
        </w:rPr>
        <w:t>π</w:t>
      </w:r>
      <w:r w:rsidRPr="004A008B">
        <w:rPr>
          <w:b w:val="0"/>
          <w:bCs/>
          <w:sz w:val="17"/>
          <w:lang w:val="en-US" w:bidi="en-US"/>
        </w:rPr>
        <w:t>, anion–</w:t>
      </w:r>
      <w:r w:rsidRPr="004A008B">
        <w:rPr>
          <w:b w:val="0"/>
          <w:bCs/>
          <w:sz w:val="17"/>
          <w:lang w:val="ru-RU"/>
        </w:rPr>
        <w:t>π</w:t>
      </w:r>
      <w:r w:rsidRPr="004A008B">
        <w:rPr>
          <w:b w:val="0"/>
          <w:bCs/>
          <w:sz w:val="17"/>
          <w:lang w:val="en-US" w:bidi="en-US"/>
        </w:rPr>
        <w:t>–cation, anion–</w:t>
      </w:r>
      <w:r w:rsidRPr="004A008B">
        <w:rPr>
          <w:b w:val="0"/>
          <w:bCs/>
          <w:sz w:val="17"/>
          <w:lang w:val="ru-RU"/>
        </w:rPr>
        <w:t>π</w:t>
      </w:r>
      <w:r w:rsidRPr="004A008B">
        <w:rPr>
          <w:b w:val="0"/>
          <w:bCs/>
          <w:sz w:val="17"/>
          <w:lang w:val="en-US" w:bidi="en-US"/>
        </w:rPr>
        <w:t>–</w:t>
      </w:r>
      <w:r w:rsidRPr="004A008B">
        <w:rPr>
          <w:b w:val="0"/>
          <w:bCs/>
          <w:sz w:val="17"/>
          <w:lang w:val="ru-RU"/>
        </w:rPr>
        <w:t>π</w:t>
      </w:r>
      <w:r w:rsidRPr="004A008B">
        <w:rPr>
          <w:b w:val="0"/>
          <w:bCs/>
          <w:sz w:val="17"/>
          <w:lang w:val="en-US" w:bidi="en-US"/>
        </w:rPr>
        <w:t xml:space="preserve"> and π-stacking) </w:t>
      </w:r>
      <w:r w:rsidRPr="004A008B">
        <w:rPr>
          <w:b w:val="0"/>
          <w:bCs/>
          <w:sz w:val="17"/>
          <w:lang w:val="en-US" w:bidi="en-US"/>
        </w:rPr>
        <w:fldChar w:fldCharType="begin" w:fldLock="1"/>
      </w:r>
      <w:r w:rsidR="00EE2005">
        <w:rPr>
          <w:b w:val="0"/>
          <w:bCs/>
          <w:sz w:val="17"/>
          <w:lang w:val="en-US" w:bidi="en-US"/>
        </w:rPr>
        <w:instrText>ADDIN CSL_CITATION {"citationItems":[{"id":"ITEM-1","itemData":{"DOI":"10.1016/J.COMPTC.2020.113133","ISSN":"2210-271X","abstract":"An exhaustive evaluation of intermolecular interactions in the four known stable Forms of Acyclovir (ACV), namely, two polymorphs (Forms I and II) and two hydrates (Forms V and VI), is presented completing the descriptions of crystal packing previously reported, which were based only on conventional H-bonds. Non-classical C[sbnd]H···O H-bonds, as well as π…π and lone-pair…π interactions, are here geometrically and energetically revealed for all the four Forms. The lattice energies and the intermolecular interaction energies are quantified using PIXEL method. The Hirshfeld surfaces have been performed to visualize and quantify the interactions and their quantitative contributions. The nature attractive in the dimers involving hydrogen bonds, and π-stacking interactions has been assessed by non-covalent interaction (NCI) plots. Further, the prediction of the new interactions has been analyzed using the quantum theory of “atoms-in-molecules” (QTAIM) and molecular electrostatic potential (MEP) surface calculations, showing a closer insight on the crystal stability of ACV.","author":[{"dropping-particle":"","family":"Piña","given":"Juan J.","non-dropping-particle":"","parse-names":false,"suffix":""},{"dropping-particle":"","family":"Gil","given":"Diego M.","non-dropping-particle":"","parse-names":false,"suffix":""},{"dropping-particle":"","family":"Pérez","given":"Hiram","non-dropping-particle":"","parse-names":false,"suffix":""}],"container-title":"Computational and Theoretical Chemistry","id":"ITEM-1","issued":{"date-parts":[["2021","3","1"]]},"page":"113133","publisher":"Elsevier","title":"Revealing new non-covalent interactions in polymorphs and hydrates of Acyclovir: Hirshfeld surface analysis, NCI plots and energetic calculations","type":"article-journal","volume":"1197"},"uris":["http://www.mendeley.com/documents/?uuid=8285a0ff-4eb7-3bbe-bd43-06315df14a5f"]},{"id":"ITEM-2","itemData":{"DOI":"10.3390/cryst12020271","ISSN":"20734352","abstract":"This work aimed to synthesize new platinum and uranium compounds with nicotinic acid. In this article we describe the synthesis of two new anionic complexes (HNic)2 [PtCl6 ] and (HNic)2[UO2Cl4 ] using wet chemistry methods. The structure of the obtained single crystals was established by single-crystal X-ray diffraction. The Hirshfeld surface analysis of the obtained complexes and their analogue (HNic)2 [SiF6 ] was carried out for the analysis of intermolecular interactions. Hydrogen bonds (H···Hal/Hal···H and O···H/H···O) make the main contribution to intermolecular interactions in all compounds. Other important contacts in cations in all compounds are H···H, C···H/H···C and C···Hal/Hal···C; in anions H···Hal/Hal···H. The Pt-containing complex has a halogen-π interaction and halogen bonds, but Si-containing complex has a π–π staking interaction; these types of interactions are not observed in the U-containing compound.","author":[{"dropping-particle":"","family":"Novikov","given":"Anton Petrovich","non-dropping-particle":"","parse-names":false,"suffix":""},{"dropping-particle":"","family":"Volkov","given":"Mikhail Alexandrovich","non-dropping-particle":"","parse-names":false,"suffix":""},{"dropping-particle":"","family":"Safonov","given":"Alexey Vladimirovich","non-dropping-particle":"","parse-names":false,"suffix":""},{"dropping-particle":"","family":"Grigoriev","given":"Mikhail Semenovich","non-dropping-particle":"","parse-names":false,"suffix":""}],"container-title":"Crystals","id":"ITEM-2","issue":"2","issued":{"date-parts":[["2022"]]},"page":"271","title":"Synthesis, Crystal Structure, and Hirshfeld Surface Analysis of Hexachloroplatinate and Tetraclorouranylate of 3-Carboxypyridinium—Halogen Bonds and π-Interactions vs. Hydrogen Bonds","type":"article-journal","volume":"12"},"uris":["http://www.mendeley.com/documents/?uuid=cd6facb2-9787-445e-ba61-ccf7877c4f3f"]}],"mendeley":{"formattedCitation":"&lt;sup&gt;[6,42]&lt;/sup&gt;","plainTextFormattedCitation":"[6,42]","previouslyFormattedCitation":"&lt;sup&gt;[6,42]&lt;/sup&gt;"},"properties":{"noteIndex":0},"schema":"https://github.com/citation-style-language/schema/raw/master/csl-citation.json"}</w:instrText>
      </w:r>
      <w:r w:rsidRPr="004A008B">
        <w:rPr>
          <w:b w:val="0"/>
          <w:bCs/>
          <w:sz w:val="17"/>
          <w:lang w:val="en-US" w:bidi="en-US"/>
        </w:rPr>
        <w:fldChar w:fldCharType="separate"/>
      </w:r>
      <w:r w:rsidR="00DF7263" w:rsidRPr="00DF7263">
        <w:rPr>
          <w:b w:val="0"/>
          <w:bCs/>
          <w:noProof/>
          <w:sz w:val="17"/>
          <w:vertAlign w:val="superscript"/>
          <w:lang w:val="en-US" w:bidi="en-US"/>
        </w:rPr>
        <w:t>[6,42]</w:t>
      </w:r>
      <w:r w:rsidRPr="004A008B">
        <w:rPr>
          <w:b w:val="0"/>
          <w:bCs/>
          <w:sz w:val="17"/>
          <w:lang w:val="en-US"/>
        </w:rPr>
        <w:fldChar w:fldCharType="end"/>
      </w:r>
      <w:r w:rsidRPr="004A008B">
        <w:rPr>
          <w:b w:val="0"/>
          <w:bCs/>
          <w:sz w:val="17"/>
          <w:lang w:val="en-US" w:bidi="en-US"/>
        </w:rPr>
        <w:t xml:space="preserve">, halogen and hydrogen bonds </w:t>
      </w:r>
      <w:r w:rsidRPr="004A008B">
        <w:rPr>
          <w:b w:val="0"/>
          <w:bCs/>
          <w:sz w:val="17"/>
          <w:lang w:val="en-US" w:bidi="en-US"/>
        </w:rPr>
        <w:fldChar w:fldCharType="begin" w:fldLock="1"/>
      </w:r>
      <w:r w:rsidR="00EE2005">
        <w:rPr>
          <w:b w:val="0"/>
          <w:bCs/>
          <w:sz w:val="17"/>
          <w:lang w:val="en-US" w:bidi="en-US"/>
        </w:rPr>
        <w:instrText>ADDIN CSL_CITATION {"citationItems":[{"id":"ITEM-1","itemData":{"DOI":"10.1107/S2053229618013608","ISSN":"20532296","PMID":"30398208","abstract":"Halogen atoms in molecular crystals may be involved in various interactions, often playing a very important role in structure stabilization. By introducing electron-donating groups, such as NH2, the electron density of the molecule is changed and thus interactions with the bromine substituent may alter. Herein, the crystal structures of meta-bromonitrobenzene and its NH2-substituted derivatives are analyzed. In all four described structures, namely m-bromonitrobenzene [Charlton &amp; Trotter (1963). Acta Cryst.16, 313], 4-bromo-2-nitroaniline (C6H5BrN2O2, 1), 2-bromo-6-nitroaniline (2) and 2-bromo-4-nitroaniline [Arshad et al. (2009). Acta Cryst. E65, o480], the Br atom is engaged in different interactions (Brâ€¦Ï€, Brâ€¦O, Brâ€¦Br and Câ€”Hâ€¦Br, respectively). The Hirshfeld surface analysis (HS) and Reduced Density Gradient NonCovalent Interaction (RDG NCI) plots are used to prove the relevance, directionality and stabilizing nature of these interactions. Their modifications have been associated with the position of the amino group in the molecular structure and its influence on charge distribution analyzed with electrostatic potential surfaces (EPS). The diversification of the interactions has been correlated with a Ïƒ-hole potential value that enables a switching of the Br-atom character from electrophilic to nucleophilic.","author":[{"dropping-particle":"","family":"Marek","given":"Paulina H.","non-dropping-particle":"","parse-names":false,"suffix":""},{"dropping-particle":"","family":"Urban","given":"Mateusz","non-dropping-particle":"","parse-names":false,"suffix":""},{"dropping-particle":"","family":"Madura","given":"Izabela D.","non-dropping-particle":"","parse-names":false,"suffix":""}],"container-title":"Acta Crystallographica Section C: Structural Chemistry","id":"ITEM-1","issue":"11","issued":{"date-parts":[["2018","11","1"]]},"page":"1509-1517","publisher":"Wiley-Blackwell","title":"The study of interactions with a halogen atom: influence of NH2 group insertion on the crystal structures of meta-bromonitrobenzene derivatives","type":"article-journal","volume":"74"},"uris":["http://www.mendeley.com/documents/?uuid=fde94dd5-7be7-30de-92f2-29ccce33b247"]},{"id":"ITEM-2","itemData":{"DOI":"10.1107/S2056989021013359","ISSN":"20569890","abstract":"The mol­ecular and crystal structures of the title compound, C8H4F5NO, were examined by single-crystal X-ray diffraction and Hirshfeld surface analysis. The title compound was synthesized by a new method at the interface of aqueous solutions of LiOH and penta­fluoro­phenyl­aceto­nitrile. In the crystal, hydrogen bonds and π-halogen inter­actions connect the mol­ecules into double layers. Analysis of the Hirshfeld surface showed that the most important contributions to the crystal packing are made by F</w:instrText>
      </w:r>
      <w:r w:rsidR="00EE2005">
        <w:rPr>
          <w:rFonts w:ascii="Cambria Math" w:hAnsi="Cambria Math" w:cs="Cambria Math"/>
          <w:b w:val="0"/>
          <w:bCs/>
          <w:sz w:val="17"/>
          <w:lang w:val="en-US" w:bidi="en-US"/>
        </w:rPr>
        <w:instrText>⋯</w:instrText>
      </w:r>
      <w:r w:rsidR="00EE2005">
        <w:rPr>
          <w:b w:val="0"/>
          <w:bCs/>
          <w:sz w:val="17"/>
          <w:lang w:val="en-US" w:bidi="en-US"/>
        </w:rPr>
        <w:instrText>F (30.4%), C</w:instrText>
      </w:r>
      <w:r w:rsidR="00EE2005">
        <w:rPr>
          <w:rFonts w:ascii="Cambria Math" w:hAnsi="Cambria Math" w:cs="Cambria Math"/>
          <w:b w:val="0"/>
          <w:bCs/>
          <w:sz w:val="17"/>
          <w:lang w:val="en-US" w:bidi="en-US"/>
        </w:rPr>
        <w:instrText>⋯</w:instrText>
      </w:r>
      <w:r w:rsidR="00EE2005">
        <w:rPr>
          <w:b w:val="0"/>
          <w:bCs/>
          <w:sz w:val="17"/>
          <w:lang w:val="en-US" w:bidi="en-US"/>
        </w:rPr>
        <w:instrText>F/F</w:instrText>
      </w:r>
      <w:r w:rsidR="00EE2005">
        <w:rPr>
          <w:rFonts w:ascii="Cambria Math" w:hAnsi="Cambria Math" w:cs="Cambria Math"/>
          <w:b w:val="0"/>
          <w:bCs/>
          <w:sz w:val="17"/>
          <w:lang w:val="en-US" w:bidi="en-US"/>
        </w:rPr>
        <w:instrText>⋯</w:instrText>
      </w:r>
      <w:r w:rsidR="00EE2005">
        <w:rPr>
          <w:b w:val="0"/>
          <w:bCs/>
          <w:sz w:val="17"/>
          <w:lang w:val="en-US" w:bidi="en-US"/>
        </w:rPr>
        <w:instrText>C (22.9%), O</w:instrText>
      </w:r>
      <w:r w:rsidR="00EE2005">
        <w:rPr>
          <w:rFonts w:ascii="Cambria Math" w:hAnsi="Cambria Math" w:cs="Cambria Math"/>
          <w:b w:val="0"/>
          <w:bCs/>
          <w:sz w:val="17"/>
          <w:lang w:val="en-US" w:bidi="en-US"/>
        </w:rPr>
        <w:instrText>⋯</w:instrText>
      </w:r>
      <w:r w:rsidR="00EE2005">
        <w:rPr>
          <w:b w:val="0"/>
          <w:bCs/>
          <w:sz w:val="17"/>
          <w:lang w:val="en-US" w:bidi="en-US"/>
        </w:rPr>
        <w:instrText>H/H</w:instrText>
      </w:r>
      <w:r w:rsidR="00EE2005">
        <w:rPr>
          <w:rFonts w:ascii="Cambria Math" w:hAnsi="Cambria Math" w:cs="Cambria Math"/>
          <w:b w:val="0"/>
          <w:bCs/>
          <w:sz w:val="17"/>
          <w:lang w:val="en-US" w:bidi="en-US"/>
        </w:rPr>
        <w:instrText>⋯</w:instrText>
      </w:r>
      <w:r w:rsidR="00EE2005">
        <w:rPr>
          <w:b w:val="0"/>
          <w:bCs/>
          <w:sz w:val="17"/>
          <w:lang w:val="en-US" w:bidi="en-US"/>
        </w:rPr>
        <w:instrText>O (14.9%), H</w:instrText>
      </w:r>
      <w:r w:rsidR="00EE2005">
        <w:rPr>
          <w:rFonts w:ascii="Cambria Math" w:hAnsi="Cambria Math" w:cs="Cambria Math"/>
          <w:b w:val="0"/>
          <w:bCs/>
          <w:sz w:val="17"/>
          <w:lang w:val="en-US" w:bidi="en-US"/>
        </w:rPr>
        <w:instrText>⋯</w:instrText>
      </w:r>
      <w:r w:rsidR="00EE2005">
        <w:rPr>
          <w:b w:val="0"/>
          <w:bCs/>
          <w:sz w:val="17"/>
          <w:lang w:val="en-US" w:bidi="en-US"/>
        </w:rPr>
        <w:instrText>F/F</w:instrText>
      </w:r>
      <w:r w:rsidR="00EE2005">
        <w:rPr>
          <w:rFonts w:ascii="Cambria Math" w:hAnsi="Cambria Math" w:cs="Cambria Math"/>
          <w:b w:val="0"/>
          <w:bCs/>
          <w:sz w:val="17"/>
          <w:lang w:val="en-US" w:bidi="en-US"/>
        </w:rPr>
        <w:instrText>⋯</w:instrText>
      </w:r>
      <w:r w:rsidR="00EE2005">
        <w:rPr>
          <w:b w:val="0"/>
          <w:bCs/>
          <w:sz w:val="17"/>
          <w:lang w:val="en-US" w:bidi="en-US"/>
        </w:rPr>
        <w:instrText>H (14.0%) and H</w:instrText>
      </w:r>
      <w:r w:rsidR="00EE2005">
        <w:rPr>
          <w:rFonts w:ascii="Cambria Math" w:hAnsi="Cambria Math" w:cs="Cambria Math"/>
          <w:b w:val="0"/>
          <w:bCs/>
          <w:sz w:val="17"/>
          <w:lang w:val="en-US" w:bidi="en-US"/>
        </w:rPr>
        <w:instrText>⋯</w:instrText>
      </w:r>
      <w:r w:rsidR="00EE2005">
        <w:rPr>
          <w:b w:val="0"/>
          <w:bCs/>
          <w:sz w:val="17"/>
          <w:lang w:val="en-US" w:bidi="en-US"/>
        </w:rPr>
        <w:instrText>H (10.2%) contacts. The Hirshfeld surfaces of analogues of the title compound were compared and the effect of perfluorination on the crystal packing was shown.","author":[{"dropping-particle":"","family":"Novikov","given":"Anton P.","non-dropping-particle":"","parse-names":false,"suffix":""},{"dropping-particle":"","family":"Bezdomnikov","given":"Alexey A.","non-dropping-particle":"","parse-names":false,"suffix":""},{"dropping-particle":"","family":"Grigoriev","given":"Mikhail S.","non-dropping-particle":"","parse-names":false,"suffix":""},{"dropping-particle":"","family":"German","given":"Konstantin E.","non-dropping-particle":"","parse-names":false,"suffix":""}],"container-title":"Acta Crystallographica Section E: Crystallographic Communications","id":"ITEM-2","issue":"1","issued":{"date-parts":[["2022","1","1"]]},"page":"80-83","publisher":"International Union of Crystallography","title":"Synthesis, crystal structure and Hirshfeld surface analysis of 2-(perfluorophenyl)acetamide in comparison with some related compounds","type":"article-journal","volume":"78"},"uris":["http://www.mendeley.com/documents/?uuid=711ec28a-e1ec-321c-bd4e-a6eb6a0b1b93"]}],"mendeley":{"formattedCitation":"&lt;sup&gt;[43,44]&lt;/sup&gt;","plainTextFormattedCitation":"[43,44]","previouslyFormattedCitation":"&lt;sup&gt;[43,44]&lt;/sup&gt;"},"properties":{"noteIndex":0},"schema":"https://github.com/citation-style-language/schema/raw/master/csl-citation.json"}</w:instrText>
      </w:r>
      <w:r w:rsidRPr="004A008B">
        <w:rPr>
          <w:b w:val="0"/>
          <w:bCs/>
          <w:sz w:val="17"/>
          <w:lang w:val="en-US" w:bidi="en-US"/>
        </w:rPr>
        <w:fldChar w:fldCharType="separate"/>
      </w:r>
      <w:r w:rsidR="00DF7263" w:rsidRPr="00DF7263">
        <w:rPr>
          <w:b w:val="0"/>
          <w:bCs/>
          <w:noProof/>
          <w:sz w:val="17"/>
          <w:vertAlign w:val="superscript"/>
          <w:lang w:val="en-US" w:bidi="en-US"/>
        </w:rPr>
        <w:t>[43,44]</w:t>
      </w:r>
      <w:r w:rsidRPr="004A008B">
        <w:rPr>
          <w:b w:val="0"/>
          <w:bCs/>
          <w:sz w:val="17"/>
          <w:lang w:val="en-US"/>
        </w:rPr>
        <w:fldChar w:fldCharType="end"/>
      </w:r>
      <w:r w:rsidRPr="004A008B">
        <w:rPr>
          <w:b w:val="0"/>
          <w:bCs/>
          <w:sz w:val="17"/>
          <w:lang w:val="en-US" w:bidi="en-US"/>
        </w:rPr>
        <w:t xml:space="preserve">, and other weak non-covalent interactions </w:t>
      </w:r>
      <w:r w:rsidRPr="004A008B">
        <w:rPr>
          <w:b w:val="0"/>
          <w:bCs/>
          <w:sz w:val="17"/>
          <w:lang w:val="en-US" w:bidi="en-US"/>
        </w:rPr>
        <w:fldChar w:fldCharType="begin" w:fldLock="1"/>
      </w:r>
      <w:r w:rsidR="00EE2005">
        <w:rPr>
          <w:b w:val="0"/>
          <w:bCs/>
          <w:sz w:val="17"/>
          <w:lang w:val="en-US" w:bidi="en-US"/>
        </w:rPr>
        <w:instrText>ADDIN CSL_CITATION {"citationItems":[{"id":"ITEM-1","itemData":{"DOI":"10.3390/CRYST11101246","ISSN":"20734352","abstract":"Intermolecular interactions have proved to play an important role in properties of SMMs such as quantum tunneling of magnetization (QTM), and they also reduce the rate of magnetic relaxation, as through the influence they have on QTM, they quicken the reverse of magnetization. In addition, they are considered as the generative cause of the exchange-biased phenomenon. Using the Hirshfeld analysis tools, all the intermolecular interactions of a molecule and its neighbors are revealed, and this leads to a systematic study of the observed interactions, which could probably be helpful in other studies, such as theoretical calculations. In addition, they could be helpful to design new systems because intermolecular interactions in SMMs have been proposed as a probable tool to monitor their properties. The observation of characteristic patterns on the Hirshfeld Surfaces (HS) decorated with different properties makes easier the recognition of possible structural pathways for the different types of interactions of a molecule with its surrounding.","author":[{"dropping-particle":"","family":"Psycharis","given":"Vassilis","non-dropping-particle":"","parse-names":false,"suffix":""},{"dropping-particle":"","family":"Dermitzaki","given":"Despina","non-dropping-particle":"","parse-names":false,"suffix":""},{"dropping-particle":"","family":"Raptopoulou","given":"Catherine P.","non-dropping-particle":"","parse-names":false,"suffix":""}],"container-title":"Crystals 2021, Vol. 11, Page 1246","id":"ITEM-1","issue":"10","issued":{"date-parts":[["2021","10","14"]]},"page":"1246","publisher":"Multidisciplinary Digital Publishing Institute","title":"The Use of Hirshfeld Surface Analysis Tools to Study the Intermolecular Interactions in Single Molecule Magnets","type":"article-journal","volume":"11"},"uris":["http://www.mendeley.com/documents/?uuid=cc046cd5-8ce6-3fb4-a48d-3fba0050a036"]},{"id":"ITEM-2","itemData":{"DOI":"10.1107/S2056989019001129","ISSN":"2056-9890","abstract":"The analysis of atom-to-atom and/or residue-to-residue contacts remains a favoured mode of analysing the mol­ecular packing in crystals. In this contribution, additional tools are highlighted as methods for analysis in order to complement the `crystallographer's tool', PLATON [Spek (2009). Acta Cryst. D65, 148–155]. Thus, a brief outline of the procedures and what can be learned by using Crystal Explorer [Spackman &amp; Jayatilaka (2009). CrystEngComm 11, 19–23] is presented. Attention is then directed towards evaluating the nature, i.e. attractive/weakly attractive/repulsive, of specific contacts employing NCIPLOT [Johnson et al. (2010). J. Am. Chem. Soc. 132, 6498–6506]. This is complemented by a discussion of the calculation of energy frameworks utilizing the latest version of Crystal Explorer. All the mentioned programs are free of charge and straightforward to use. More importantly, they complement each other to give a more complete picture of how mol­ecules assemble in mol­ecular crystals.","author":[{"dropping-particle":"","family":"Tan","given":"Sang Loon","non-dropping-particle":"","parse-names":false,"suffix":""},{"dropping-particle":"","family":"Jotani","given":"Mukesh M.","non-dropping-particle":"","parse-names":false,"suffix":""},{"dropping-particle":"","family":"Tiekink","given":"Edward R.T.","non-dropping-particle":"","parse-names":false,"suffix":""}],"container-title":"Acta Crystallographica Section E: Crystallographic Communications","id":"ITEM-2","issue":"3","issued":{"date-parts":[["2019","2","5"]]},"page":"308-318","publisher":"International Union of Crystallography","title":"Utilizing Hirshfeld surface calculations, non-covalent inter­action (NCI) plots and the calculation of inter­action energies in the analysis of mol­ecular packing","type":"article-journal","volume":"75"},"uris":["http://www.mendeley.com/documents/?uuid=0e9593f1-f0a8-35f5-9bd9-aaaffb497565"]}],"mendeley":{"formattedCitation":"&lt;sup&gt;[45,46]&lt;/sup&gt;","plainTextFormattedCitation":"[45,46]","previouslyFormattedCitation":"&lt;sup&gt;[45,46]&lt;/sup&gt;"},"properties":{"noteIndex":0},"schema":"https://github.com/citation-style-language/schema/raw/master/csl-citation.json"}</w:instrText>
      </w:r>
      <w:r w:rsidRPr="004A008B">
        <w:rPr>
          <w:b w:val="0"/>
          <w:bCs/>
          <w:sz w:val="17"/>
          <w:lang w:val="en-US" w:bidi="en-US"/>
        </w:rPr>
        <w:fldChar w:fldCharType="separate"/>
      </w:r>
      <w:r w:rsidR="00DF7263" w:rsidRPr="00DF7263">
        <w:rPr>
          <w:b w:val="0"/>
          <w:bCs/>
          <w:noProof/>
          <w:sz w:val="17"/>
          <w:vertAlign w:val="superscript"/>
          <w:lang w:val="en-US" w:bidi="en-US"/>
        </w:rPr>
        <w:t>[45,46]</w:t>
      </w:r>
      <w:r w:rsidRPr="004A008B">
        <w:rPr>
          <w:b w:val="0"/>
          <w:bCs/>
          <w:sz w:val="17"/>
          <w:lang w:val="en-US"/>
        </w:rPr>
        <w:fldChar w:fldCharType="end"/>
      </w:r>
      <w:r w:rsidRPr="004A008B">
        <w:rPr>
          <w:b w:val="0"/>
          <w:bCs/>
          <w:sz w:val="17"/>
          <w:lang w:val="en-US" w:bidi="en-US"/>
        </w:rPr>
        <w:t>.</w:t>
      </w:r>
    </w:p>
    <w:p w14:paraId="6FC61C41" w14:textId="3BE2458E" w:rsidR="004A008B" w:rsidRDefault="004A008B" w:rsidP="004A008B">
      <w:pPr>
        <w:pStyle w:val="H1"/>
        <w:spacing w:before="0" w:after="0"/>
        <w:jc w:val="both"/>
        <w:rPr>
          <w:b w:val="0"/>
          <w:sz w:val="17"/>
          <w:lang w:val="en-US" w:bidi="en-US"/>
        </w:rPr>
      </w:pPr>
      <w:r w:rsidRPr="004A008B">
        <w:rPr>
          <w:b w:val="0"/>
          <w:sz w:val="17"/>
          <w:lang w:val="en-US" w:bidi="en-US"/>
        </w:rPr>
        <w:t xml:space="preserve">The donor-acceptor groups are visualized using a standard (high) surface resolution and </w:t>
      </w:r>
      <w:proofErr w:type="spellStart"/>
      <w:r w:rsidRPr="004A008B">
        <w:rPr>
          <w:b w:val="0"/>
          <w:i/>
          <w:iCs/>
          <w:sz w:val="17"/>
          <w:lang w:val="en-US" w:bidi="en-US"/>
        </w:rPr>
        <w:t>d</w:t>
      </w:r>
      <w:r w:rsidRPr="004A008B">
        <w:rPr>
          <w:b w:val="0"/>
          <w:sz w:val="17"/>
          <w:vertAlign w:val="subscript"/>
          <w:lang w:val="en-US" w:bidi="en-US"/>
        </w:rPr>
        <w:t>norm</w:t>
      </w:r>
      <w:proofErr w:type="spellEnd"/>
      <w:r w:rsidRPr="004A008B">
        <w:rPr>
          <w:b w:val="0"/>
          <w:sz w:val="17"/>
          <w:lang w:val="en-US" w:bidi="en-US"/>
        </w:rPr>
        <w:t xml:space="preserve"> surfaces, as illustrated in Figure 5. Red spots on the </w:t>
      </w:r>
      <w:proofErr w:type="spellStart"/>
      <w:r w:rsidRPr="004A008B">
        <w:rPr>
          <w:b w:val="0"/>
          <w:i/>
          <w:iCs/>
          <w:sz w:val="17"/>
          <w:lang w:val="en-US" w:bidi="en-US"/>
        </w:rPr>
        <w:t>d</w:t>
      </w:r>
      <w:r w:rsidRPr="004A008B">
        <w:rPr>
          <w:b w:val="0"/>
          <w:sz w:val="17"/>
          <w:vertAlign w:val="subscript"/>
          <w:lang w:val="en-US" w:bidi="en-US"/>
        </w:rPr>
        <w:t>norm</w:t>
      </w:r>
      <w:proofErr w:type="spellEnd"/>
      <w:r w:rsidRPr="004A008B">
        <w:rPr>
          <w:b w:val="0"/>
          <w:sz w:val="17"/>
          <w:lang w:val="en-US" w:bidi="en-US"/>
        </w:rPr>
        <w:t xml:space="preserve"> surface indicate short intermolecular contacts. The </w:t>
      </w:r>
      <w:r w:rsidRPr="002F7D6A">
        <w:rPr>
          <w:b w:val="0"/>
          <w:sz w:val="17"/>
          <w:lang w:val="en-US" w:bidi="en-US"/>
        </w:rPr>
        <w:t>brightest red spots on the surface of the cations correspond to the strongest N–H···</w:t>
      </w:r>
      <w:proofErr w:type="gramStart"/>
      <w:r w:rsidR="001E0BB6" w:rsidRPr="002F7D6A">
        <w:rPr>
          <w:b w:val="0"/>
          <w:sz w:val="17"/>
          <w:lang w:val="en-US" w:bidi="en-US"/>
        </w:rPr>
        <w:t>:</w:t>
      </w:r>
      <w:r w:rsidRPr="002F7D6A">
        <w:rPr>
          <w:b w:val="0"/>
          <w:sz w:val="17"/>
          <w:lang w:val="en-US" w:bidi="en-US"/>
        </w:rPr>
        <w:t>O</w:t>
      </w:r>
      <w:proofErr w:type="gramEnd"/>
      <w:r w:rsidRPr="002F7D6A">
        <w:rPr>
          <w:b w:val="0"/>
          <w:sz w:val="17"/>
          <w:lang w:val="en-US" w:bidi="en-US"/>
        </w:rPr>
        <w:t xml:space="preserve"> hydrogen bonds in both compounds and N–H···</w:t>
      </w:r>
      <w:r w:rsidR="001E0BB6" w:rsidRPr="002F7D6A">
        <w:rPr>
          <w:b w:val="0"/>
          <w:sz w:val="17"/>
          <w:lang w:val="en-US" w:bidi="en-US"/>
        </w:rPr>
        <w:t>:</w:t>
      </w:r>
      <w:r w:rsidRPr="002F7D6A">
        <w:rPr>
          <w:b w:val="0"/>
          <w:sz w:val="17"/>
          <w:lang w:val="en-US" w:bidi="en-US"/>
        </w:rPr>
        <w:t xml:space="preserve">N in </w:t>
      </w:r>
      <w:r w:rsidRPr="002F7D6A">
        <w:rPr>
          <w:bCs/>
          <w:sz w:val="17"/>
          <w:lang w:val="en-US" w:bidi="en-US"/>
        </w:rPr>
        <w:t>II</w:t>
      </w:r>
      <w:r w:rsidRPr="002F7D6A">
        <w:rPr>
          <w:b w:val="0"/>
          <w:sz w:val="17"/>
          <w:lang w:val="en-US" w:bidi="en-US"/>
        </w:rPr>
        <w:t xml:space="preserve"> and </w:t>
      </w:r>
      <w:r w:rsidRPr="002F7D6A">
        <w:rPr>
          <w:bCs/>
          <w:sz w:val="17"/>
          <w:lang w:val="en-US" w:bidi="en-US"/>
        </w:rPr>
        <w:t>III</w:t>
      </w:r>
      <w:r w:rsidRPr="002F7D6A">
        <w:rPr>
          <w:b w:val="0"/>
          <w:sz w:val="17"/>
          <w:lang w:val="en-US" w:bidi="en-US"/>
        </w:rPr>
        <w:t xml:space="preserve"> (Figure 5a and 5c). Weaker red spots correspond to anion-π bonds for cations in both compounds and π-stacking for cations in </w:t>
      </w:r>
      <w:r w:rsidRPr="002F7D6A">
        <w:rPr>
          <w:bCs/>
          <w:sz w:val="17"/>
          <w:lang w:val="en-US" w:bidi="en-US"/>
        </w:rPr>
        <w:t>II</w:t>
      </w:r>
      <w:r w:rsidRPr="002F7D6A">
        <w:rPr>
          <w:b w:val="0"/>
          <w:sz w:val="17"/>
          <w:lang w:val="en-US" w:bidi="en-US"/>
        </w:rPr>
        <w:t xml:space="preserve"> and </w:t>
      </w:r>
      <w:r w:rsidRPr="002F7D6A">
        <w:rPr>
          <w:bCs/>
          <w:sz w:val="17"/>
          <w:lang w:val="en-US" w:bidi="en-US"/>
        </w:rPr>
        <w:t>III</w:t>
      </w:r>
      <w:r w:rsidRPr="002F7D6A">
        <w:rPr>
          <w:b w:val="0"/>
          <w:sz w:val="17"/>
          <w:lang w:val="en-US" w:bidi="en-US"/>
        </w:rPr>
        <w:t xml:space="preserve">. For compounds </w:t>
      </w:r>
      <w:r w:rsidRPr="002F7D6A">
        <w:rPr>
          <w:bCs/>
          <w:sz w:val="17"/>
          <w:lang w:val="en-US" w:bidi="en-US"/>
        </w:rPr>
        <w:t>II</w:t>
      </w:r>
      <w:r w:rsidRPr="002F7D6A">
        <w:rPr>
          <w:b w:val="0"/>
          <w:sz w:val="17"/>
          <w:lang w:val="en-US" w:bidi="en-US"/>
        </w:rPr>
        <w:t xml:space="preserve"> and </w:t>
      </w:r>
      <w:r w:rsidRPr="002F7D6A">
        <w:rPr>
          <w:bCs/>
          <w:sz w:val="17"/>
          <w:lang w:val="en-US" w:bidi="en-US"/>
        </w:rPr>
        <w:t>III</w:t>
      </w:r>
      <w:r w:rsidRPr="002F7D6A">
        <w:rPr>
          <w:b w:val="0"/>
          <w:sz w:val="17"/>
          <w:lang w:val="en-US" w:bidi="en-US"/>
        </w:rPr>
        <w:t>, only the surface for compound</w:t>
      </w:r>
      <w:r w:rsidRPr="004A008B">
        <w:rPr>
          <w:b w:val="0"/>
          <w:sz w:val="17"/>
          <w:lang w:val="en-US" w:bidi="en-US"/>
        </w:rPr>
        <w:t xml:space="preserve"> </w:t>
      </w:r>
      <w:r w:rsidRPr="004A008B">
        <w:rPr>
          <w:bCs/>
          <w:sz w:val="17"/>
          <w:lang w:val="en-US" w:bidi="en-US"/>
        </w:rPr>
        <w:t>II</w:t>
      </w:r>
      <w:r w:rsidRPr="004A008B">
        <w:rPr>
          <w:b w:val="0"/>
          <w:sz w:val="17"/>
          <w:lang w:val="en-US" w:bidi="en-US"/>
        </w:rPr>
        <w:t xml:space="preserve"> is shown. For the anion, red spots on the </w:t>
      </w:r>
      <w:proofErr w:type="spellStart"/>
      <w:r w:rsidRPr="004A008B">
        <w:rPr>
          <w:b w:val="0"/>
          <w:i/>
          <w:iCs/>
          <w:sz w:val="17"/>
          <w:lang w:val="en-US" w:bidi="en-US"/>
        </w:rPr>
        <w:t>d</w:t>
      </w:r>
      <w:r w:rsidRPr="004A008B">
        <w:rPr>
          <w:b w:val="0"/>
          <w:sz w:val="17"/>
          <w:vertAlign w:val="subscript"/>
          <w:lang w:val="en-US" w:bidi="en-US"/>
        </w:rPr>
        <w:t>norm</w:t>
      </w:r>
      <w:proofErr w:type="spellEnd"/>
      <w:r w:rsidRPr="004A008B">
        <w:rPr>
          <w:b w:val="0"/>
          <w:sz w:val="17"/>
          <w:lang w:val="en-US" w:bidi="en-US"/>
        </w:rPr>
        <w:t xml:space="preserve"> surface correspond </w:t>
      </w:r>
      <w:r w:rsidR="00525657">
        <w:rPr>
          <w:rFonts w:ascii="Times New Roman" w:hAnsi="Times New Roman"/>
          <w:b w:val="0"/>
          <w:bCs/>
          <w:noProof/>
          <w:sz w:val="28"/>
          <w:szCs w:val="28"/>
          <w:lang w:val="ru-RU" w:eastAsia="ru-RU"/>
        </w:rPr>
        <w:drawing>
          <wp:anchor distT="0" distB="0" distL="114300" distR="114300" simplePos="0" relativeHeight="251602944" behindDoc="0" locked="0" layoutInCell="1" allowOverlap="1" wp14:anchorId="586B7405" wp14:editId="2FEC58DF">
            <wp:simplePos x="0" y="0"/>
            <wp:positionH relativeFrom="column">
              <wp:posOffset>-6985</wp:posOffset>
            </wp:positionH>
            <wp:positionV relativeFrom="line">
              <wp:posOffset>212090</wp:posOffset>
            </wp:positionV>
            <wp:extent cx="3095625" cy="3124835"/>
            <wp:effectExtent l="0" t="0" r="63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312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08B">
        <w:rPr>
          <w:b w:val="0"/>
          <w:sz w:val="17"/>
          <w:lang w:val="en-US" w:bidi="en-US"/>
        </w:rPr>
        <w:t xml:space="preserve">to hydrogen bonds and </w:t>
      </w:r>
      <w:proofErr w:type="spellStart"/>
      <w:r w:rsidRPr="004A008B">
        <w:rPr>
          <w:b w:val="0"/>
          <w:sz w:val="17"/>
          <w:lang w:val="en-US" w:bidi="en-US"/>
        </w:rPr>
        <w:t>MaB</w:t>
      </w:r>
      <w:proofErr w:type="spellEnd"/>
      <w:r w:rsidRPr="004A008B">
        <w:rPr>
          <w:b w:val="0"/>
          <w:sz w:val="17"/>
          <w:lang w:val="en-US" w:bidi="en-US"/>
        </w:rPr>
        <w:t xml:space="preserve"> in </w:t>
      </w:r>
      <w:r w:rsidRPr="004A008B">
        <w:rPr>
          <w:bCs/>
          <w:sz w:val="17"/>
          <w:lang w:val="en-US" w:bidi="en-US"/>
        </w:rPr>
        <w:t>I</w:t>
      </w:r>
      <w:r w:rsidRPr="004A008B">
        <w:rPr>
          <w:b w:val="0"/>
          <w:sz w:val="17"/>
          <w:lang w:val="en-US" w:bidi="en-US"/>
        </w:rPr>
        <w:t xml:space="preserve"> and </w:t>
      </w:r>
      <w:r w:rsidRPr="004A008B">
        <w:rPr>
          <w:bCs/>
          <w:sz w:val="17"/>
          <w:lang w:val="en-US" w:bidi="en-US"/>
        </w:rPr>
        <w:t>II</w:t>
      </w:r>
      <w:r w:rsidRPr="004A008B">
        <w:rPr>
          <w:b w:val="0"/>
          <w:sz w:val="17"/>
          <w:lang w:val="en-US" w:bidi="en-US"/>
        </w:rPr>
        <w:t>.</w:t>
      </w:r>
    </w:p>
    <w:p w14:paraId="7D9300CE" w14:textId="53C0A79D" w:rsidR="003A7C19" w:rsidRDefault="00327FDA" w:rsidP="00784EEB">
      <w:pPr>
        <w:pStyle w:val="H1"/>
        <w:spacing w:before="0"/>
        <w:jc w:val="both"/>
        <w:rPr>
          <w:b w:val="0"/>
          <w:sz w:val="17"/>
          <w:lang w:val="en-US" w:bidi="en-US"/>
        </w:rPr>
      </w:pPr>
      <w:bookmarkStart w:id="2" w:name="_Hlk103563403"/>
      <w:r w:rsidRPr="00327FDA">
        <w:rPr>
          <w:b w:val="0"/>
          <w:sz w:val="17"/>
          <w:lang w:val="en-US" w:bidi="en-US"/>
        </w:rPr>
        <w:t xml:space="preserve">Figure 5. Hirshfeld surface mapper over </w:t>
      </w:r>
      <w:proofErr w:type="spellStart"/>
      <w:r w:rsidRPr="00327FDA">
        <w:rPr>
          <w:b w:val="0"/>
          <w:i/>
          <w:iCs/>
          <w:sz w:val="17"/>
          <w:lang w:val="en-US" w:bidi="en-US"/>
        </w:rPr>
        <w:t>d</w:t>
      </w:r>
      <w:r w:rsidRPr="00327FDA">
        <w:rPr>
          <w:b w:val="0"/>
          <w:sz w:val="17"/>
          <w:vertAlign w:val="subscript"/>
          <w:lang w:val="en-US" w:bidi="en-US"/>
        </w:rPr>
        <w:t>norm</w:t>
      </w:r>
      <w:proofErr w:type="spellEnd"/>
      <w:r w:rsidRPr="00327FDA">
        <w:rPr>
          <w:b w:val="0"/>
          <w:sz w:val="17"/>
          <w:lang w:val="en-US" w:bidi="en-US"/>
        </w:rPr>
        <w:t xml:space="preserve"> for (</w:t>
      </w:r>
      <w:r w:rsidRPr="00327FDA">
        <w:rPr>
          <w:b w:val="0"/>
          <w:bCs/>
          <w:sz w:val="17"/>
          <w:lang w:val="en-US" w:bidi="en-US"/>
        </w:rPr>
        <w:t>a</w:t>
      </w:r>
      <w:r w:rsidRPr="00327FDA">
        <w:rPr>
          <w:b w:val="0"/>
          <w:sz w:val="17"/>
          <w:lang w:val="en-US" w:bidi="en-US"/>
        </w:rPr>
        <w:t>) cation and (</w:t>
      </w:r>
      <w:r w:rsidRPr="00327FDA">
        <w:rPr>
          <w:b w:val="0"/>
          <w:bCs/>
          <w:sz w:val="17"/>
          <w:lang w:val="en-US" w:bidi="en-US"/>
        </w:rPr>
        <w:t>b</w:t>
      </w:r>
      <w:r w:rsidRPr="00327FDA">
        <w:rPr>
          <w:b w:val="0"/>
          <w:sz w:val="17"/>
          <w:lang w:val="en-US" w:bidi="en-US"/>
        </w:rPr>
        <w:t xml:space="preserve">) for anions in </w:t>
      </w:r>
      <w:r w:rsidRPr="00AF5FAA">
        <w:rPr>
          <w:sz w:val="17"/>
          <w:highlight w:val="green"/>
          <w:lang w:val="en-US" w:bidi="en-US"/>
        </w:rPr>
        <w:t>I</w:t>
      </w:r>
      <w:r w:rsidRPr="00327FDA">
        <w:rPr>
          <w:b w:val="0"/>
          <w:sz w:val="17"/>
          <w:lang w:val="en-US" w:bidi="en-US"/>
        </w:rPr>
        <w:t xml:space="preserve"> and for cation and anion in </w:t>
      </w:r>
      <w:r w:rsidRPr="00AF5FAA">
        <w:rPr>
          <w:sz w:val="17"/>
          <w:highlight w:val="green"/>
          <w:lang w:val="en-US" w:bidi="en-US"/>
        </w:rPr>
        <w:t>II</w:t>
      </w:r>
      <w:r w:rsidRPr="00327FDA">
        <w:rPr>
          <w:b w:val="0"/>
          <w:sz w:val="17"/>
          <w:lang w:val="en-US" w:bidi="en-US"/>
        </w:rPr>
        <w:t xml:space="preserve"> (</w:t>
      </w:r>
      <w:r w:rsidRPr="00327FDA">
        <w:rPr>
          <w:b w:val="0"/>
          <w:bCs/>
          <w:sz w:val="17"/>
          <w:lang w:val="en-US" w:bidi="en-US"/>
        </w:rPr>
        <w:t>c</w:t>
      </w:r>
      <w:r w:rsidRPr="00327FDA">
        <w:rPr>
          <w:b w:val="0"/>
          <w:sz w:val="17"/>
          <w:lang w:val="en-US" w:bidi="en-US"/>
        </w:rPr>
        <w:t>)</w:t>
      </w:r>
      <w:r w:rsidRPr="00327FDA">
        <w:rPr>
          <w:b w:val="0"/>
          <w:bCs/>
          <w:sz w:val="17"/>
          <w:lang w:val="en-US" w:bidi="en-US"/>
        </w:rPr>
        <w:t xml:space="preserve"> </w:t>
      </w:r>
      <w:r w:rsidRPr="00327FDA">
        <w:rPr>
          <w:b w:val="0"/>
          <w:sz w:val="17"/>
          <w:lang w:val="en-US" w:bidi="en-US"/>
        </w:rPr>
        <w:t>to visualize the short contacts</w:t>
      </w:r>
      <w:bookmarkEnd w:id="2"/>
      <w:r>
        <w:rPr>
          <w:b w:val="0"/>
          <w:sz w:val="17"/>
          <w:lang w:val="en-US" w:bidi="en-US"/>
        </w:rPr>
        <w:t>.</w:t>
      </w:r>
    </w:p>
    <w:p w14:paraId="15691DEF" w14:textId="77777777" w:rsidR="00382E3F" w:rsidRDefault="00382E3F" w:rsidP="00382E3F">
      <w:pPr>
        <w:pStyle w:val="H1"/>
        <w:spacing w:before="0"/>
        <w:jc w:val="both"/>
        <w:rPr>
          <w:b w:val="0"/>
          <w:bCs/>
          <w:sz w:val="17"/>
          <w:lang w:val="en-US" w:bidi="en-US"/>
        </w:rPr>
      </w:pPr>
      <w:r w:rsidRPr="004A008B">
        <w:rPr>
          <w:b w:val="0"/>
          <w:bCs/>
          <w:sz w:val="17"/>
          <w:lang w:val="en-US" w:bidi="en-US"/>
        </w:rPr>
        <w:t xml:space="preserve">Additionally, the absence of π-stacking interaction in </w:t>
      </w:r>
      <w:r w:rsidRPr="004A008B">
        <w:rPr>
          <w:sz w:val="17"/>
          <w:lang w:val="en-US" w:bidi="en-US"/>
        </w:rPr>
        <w:t>I</w:t>
      </w:r>
      <w:r w:rsidRPr="004A008B">
        <w:rPr>
          <w:b w:val="0"/>
          <w:bCs/>
          <w:sz w:val="17"/>
          <w:lang w:val="en-US" w:bidi="en-US"/>
        </w:rPr>
        <w:t xml:space="preserve"> is confirmed by the absence of characteristic red and blue triangles on the Shape-index surface (Figure 6a). Such triangles can be seen in structure </w:t>
      </w:r>
      <w:r w:rsidRPr="004A008B">
        <w:rPr>
          <w:sz w:val="17"/>
          <w:lang w:val="en-US" w:bidi="en-US"/>
        </w:rPr>
        <w:t>II</w:t>
      </w:r>
      <w:r w:rsidRPr="004A008B">
        <w:rPr>
          <w:b w:val="0"/>
          <w:bCs/>
          <w:sz w:val="17"/>
          <w:lang w:val="en-US" w:bidi="en-US"/>
        </w:rPr>
        <w:t xml:space="preserve"> (Figure 6b).</w:t>
      </w:r>
      <w:r w:rsidRPr="00EF0F2A">
        <w:rPr>
          <w:b w:val="0"/>
          <w:bCs/>
          <w:sz w:val="17"/>
          <w:lang w:val="en-US" w:bidi="en-US"/>
        </w:rPr>
        <w:t xml:space="preserve"> </w:t>
      </w:r>
    </w:p>
    <w:p w14:paraId="40884C7B" w14:textId="7FDDDB4D" w:rsidR="00382E3F" w:rsidRDefault="00382E3F" w:rsidP="00784EEB">
      <w:pPr>
        <w:pStyle w:val="H1"/>
        <w:spacing w:before="0" w:after="0"/>
        <w:jc w:val="both"/>
        <w:rPr>
          <w:b w:val="0"/>
          <w:bCs/>
          <w:sz w:val="17"/>
          <w:lang w:val="en-US" w:bidi="en-US"/>
        </w:rPr>
      </w:pPr>
    </w:p>
    <w:p w14:paraId="7D33149A" w14:textId="77777777" w:rsidR="00382E3F" w:rsidRPr="004A008B" w:rsidRDefault="00382E3F" w:rsidP="00784EEB">
      <w:pPr>
        <w:pStyle w:val="H1"/>
        <w:spacing w:before="0" w:after="0"/>
        <w:jc w:val="both"/>
        <w:rPr>
          <w:b w:val="0"/>
          <w:bCs/>
          <w:sz w:val="17"/>
          <w:lang w:val="en-US" w:bidi="en-US"/>
        </w:rPr>
      </w:pPr>
    </w:p>
    <w:p w14:paraId="356B74AC" w14:textId="25D6F45A" w:rsidR="00382E3F" w:rsidRPr="003E75E7" w:rsidRDefault="003E75E7" w:rsidP="00327FDA">
      <w:pPr>
        <w:pStyle w:val="H1"/>
        <w:spacing w:before="0"/>
        <w:rPr>
          <w:b w:val="0"/>
          <w:sz w:val="17"/>
          <w:lang w:val="en-US"/>
        </w:rPr>
      </w:pPr>
      <w:r w:rsidRPr="003E75E7">
        <w:rPr>
          <w:b w:val="0"/>
          <w:sz w:val="17"/>
          <w:lang w:val="en-US"/>
        </w:rPr>
        <w:lastRenderedPageBreak/>
        <w:t xml:space="preserve">Figure 6. Hirshfeld surface mapper shape-index of cation in </w:t>
      </w:r>
      <w:r w:rsidRPr="00EF0F2A">
        <w:rPr>
          <w:bCs/>
          <w:sz w:val="17"/>
          <w:lang w:val="en-US"/>
        </w:rPr>
        <w:t>I</w:t>
      </w:r>
      <w:r w:rsidRPr="003E75E7">
        <w:rPr>
          <w:b w:val="0"/>
          <w:sz w:val="17"/>
          <w:lang w:val="en-US"/>
        </w:rPr>
        <w:t xml:space="preserve"> (a) and </w:t>
      </w:r>
      <w:r w:rsidRPr="00EF0F2A">
        <w:rPr>
          <w:bCs/>
          <w:sz w:val="17"/>
          <w:lang w:val="en-US"/>
        </w:rPr>
        <w:t>II</w:t>
      </w:r>
      <w:r w:rsidRPr="003E75E7">
        <w:rPr>
          <w:b w:val="0"/>
          <w:sz w:val="17"/>
          <w:lang w:val="en-US"/>
        </w:rPr>
        <w:t xml:space="preserve"> (b).</w:t>
      </w:r>
    </w:p>
    <w:p w14:paraId="672F95ED" w14:textId="3E587D9C" w:rsidR="0092148E" w:rsidRDefault="003E75E7" w:rsidP="00382E3F">
      <w:pPr>
        <w:pStyle w:val="H1"/>
        <w:spacing w:before="0" w:after="0"/>
        <w:jc w:val="both"/>
        <w:rPr>
          <w:b w:val="0"/>
          <w:sz w:val="17"/>
          <w:lang w:val="en-US"/>
        </w:rPr>
      </w:pPr>
      <w:r w:rsidRPr="003E75E7">
        <w:rPr>
          <w:b w:val="0"/>
          <w:sz w:val="17"/>
          <w:lang w:val="en-US"/>
        </w:rPr>
        <w:t xml:space="preserve">Fingerprint plots for compounds </w:t>
      </w:r>
      <w:r w:rsidRPr="0092148E">
        <w:rPr>
          <w:bCs/>
          <w:sz w:val="17"/>
          <w:lang w:val="en-US"/>
        </w:rPr>
        <w:t>I</w:t>
      </w:r>
      <w:r w:rsidRPr="003E75E7">
        <w:rPr>
          <w:b w:val="0"/>
          <w:sz w:val="17"/>
          <w:lang w:val="en-US"/>
        </w:rPr>
        <w:t>-</w:t>
      </w:r>
      <w:r w:rsidRPr="0092148E">
        <w:rPr>
          <w:bCs/>
          <w:sz w:val="17"/>
          <w:lang w:val="en-US"/>
        </w:rPr>
        <w:t>III</w:t>
      </w:r>
      <w:r w:rsidRPr="003E75E7">
        <w:rPr>
          <w:b w:val="0"/>
          <w:sz w:val="17"/>
          <w:lang w:val="en-US"/>
        </w:rPr>
        <w:t xml:space="preserve"> are shown in Figures S</w:t>
      </w:r>
      <w:r w:rsidR="00936093">
        <w:rPr>
          <w:b w:val="0"/>
          <w:sz w:val="17"/>
          <w:lang w:val="en-US"/>
        </w:rPr>
        <w:t>1</w:t>
      </w:r>
      <w:r w:rsidRPr="003E75E7">
        <w:rPr>
          <w:b w:val="0"/>
          <w:sz w:val="17"/>
          <w:lang w:val="en-US"/>
        </w:rPr>
        <w:t>-S</w:t>
      </w:r>
      <w:r w:rsidR="00936093">
        <w:rPr>
          <w:b w:val="0"/>
          <w:sz w:val="17"/>
          <w:lang w:val="en-US"/>
        </w:rPr>
        <w:t>5</w:t>
      </w:r>
      <w:r w:rsidRPr="003E75E7">
        <w:rPr>
          <w:b w:val="0"/>
          <w:sz w:val="17"/>
          <w:lang w:val="en-US"/>
        </w:rPr>
        <w:t xml:space="preserve"> and can be used to highlight specific short interactions. The shape of the fingerprint graphs in the cation of compound </w:t>
      </w:r>
      <w:r w:rsidRPr="0092148E">
        <w:rPr>
          <w:bCs/>
          <w:sz w:val="17"/>
          <w:lang w:val="en-US"/>
        </w:rPr>
        <w:t>I</w:t>
      </w:r>
      <w:r w:rsidRPr="003E75E7">
        <w:rPr>
          <w:b w:val="0"/>
          <w:sz w:val="17"/>
          <w:lang w:val="en-US"/>
        </w:rPr>
        <w:t xml:space="preserve"> and the cations of compounds </w:t>
      </w:r>
      <w:r w:rsidRPr="0092148E">
        <w:rPr>
          <w:bCs/>
          <w:sz w:val="17"/>
          <w:lang w:val="en-US"/>
        </w:rPr>
        <w:t>II</w:t>
      </w:r>
      <w:r w:rsidRPr="003E75E7">
        <w:rPr>
          <w:b w:val="0"/>
          <w:sz w:val="17"/>
          <w:lang w:val="en-US"/>
        </w:rPr>
        <w:t xml:space="preserve"> and </w:t>
      </w:r>
      <w:r w:rsidRPr="0092148E">
        <w:rPr>
          <w:bCs/>
          <w:sz w:val="17"/>
          <w:lang w:val="en-US"/>
        </w:rPr>
        <w:t>III</w:t>
      </w:r>
      <w:r w:rsidRPr="003E75E7">
        <w:rPr>
          <w:b w:val="0"/>
          <w:sz w:val="17"/>
          <w:lang w:val="en-US"/>
        </w:rPr>
        <w:t xml:space="preserve"> is different. For example, in compound </w:t>
      </w:r>
      <w:r w:rsidRPr="0092148E">
        <w:rPr>
          <w:bCs/>
          <w:sz w:val="17"/>
          <w:lang w:val="en-US"/>
        </w:rPr>
        <w:t>I</w:t>
      </w:r>
      <w:r w:rsidRPr="003E75E7">
        <w:rPr>
          <w:b w:val="0"/>
          <w:sz w:val="17"/>
          <w:lang w:val="en-US"/>
        </w:rPr>
        <w:t xml:space="preserve">, hydrogen bonds of the O···H/H···O type have only one sharp peak, while in compounds </w:t>
      </w:r>
      <w:r w:rsidRPr="0092148E">
        <w:rPr>
          <w:bCs/>
          <w:sz w:val="17"/>
          <w:lang w:val="en-US"/>
        </w:rPr>
        <w:t>II</w:t>
      </w:r>
      <w:r w:rsidRPr="003E75E7">
        <w:rPr>
          <w:b w:val="0"/>
          <w:sz w:val="17"/>
          <w:lang w:val="en-US"/>
        </w:rPr>
        <w:t xml:space="preserve"> and </w:t>
      </w:r>
      <w:r w:rsidRPr="0092148E">
        <w:rPr>
          <w:bCs/>
          <w:sz w:val="17"/>
          <w:lang w:val="en-US"/>
        </w:rPr>
        <w:t>III</w:t>
      </w:r>
      <w:r w:rsidRPr="003E75E7">
        <w:rPr>
          <w:b w:val="0"/>
          <w:sz w:val="17"/>
          <w:lang w:val="en-US"/>
        </w:rPr>
        <w:t xml:space="preserve"> one more elongated peak is added to them. Other types of contacts also occupy different positions on the fingerprint plots. This may be due to different degrees of cations protonation and different stoichiometry of the obtained compounds. In anions, the shape and position of points on the fingerprint plots in all three compounds differ insignificantly.</w:t>
      </w:r>
    </w:p>
    <w:p w14:paraId="53E38565" w14:textId="7C58C0FC" w:rsidR="003E75E7" w:rsidRDefault="003E75E7" w:rsidP="0092148E">
      <w:pPr>
        <w:pStyle w:val="H1"/>
        <w:spacing w:before="0" w:after="0"/>
        <w:jc w:val="both"/>
        <w:rPr>
          <w:b w:val="0"/>
          <w:sz w:val="17"/>
          <w:lang w:val="en-US"/>
        </w:rPr>
      </w:pPr>
      <w:r w:rsidRPr="003E75E7">
        <w:rPr>
          <w:b w:val="0"/>
          <w:sz w:val="17"/>
          <w:lang w:val="en-US"/>
        </w:rPr>
        <w:t xml:space="preserve">The main contribution to intermolecular interactions in cations of all compounds is made by hydrogen bonds of the type O···H/H···O and N···H/H···N (for cations). Their total contribution in all cations differ from 58.1 to 58.3% (Figure 7). However, the O···H/H···O contacts contribute more significantly to intermolecular interactions in </w:t>
      </w:r>
      <w:r w:rsidRPr="0092148E">
        <w:rPr>
          <w:bCs/>
          <w:sz w:val="17"/>
          <w:lang w:val="en-US"/>
        </w:rPr>
        <w:t>I</w:t>
      </w:r>
      <w:r w:rsidRPr="003E75E7">
        <w:rPr>
          <w:b w:val="0"/>
          <w:sz w:val="17"/>
          <w:lang w:val="en-US"/>
        </w:rPr>
        <w:t xml:space="preserve"> (54.6%) than in </w:t>
      </w:r>
      <w:r w:rsidRPr="0092148E">
        <w:rPr>
          <w:bCs/>
          <w:sz w:val="17"/>
          <w:lang w:val="en-US"/>
        </w:rPr>
        <w:t>II</w:t>
      </w:r>
      <w:r w:rsidRPr="003E75E7">
        <w:rPr>
          <w:b w:val="0"/>
          <w:sz w:val="17"/>
          <w:lang w:val="en-US"/>
        </w:rPr>
        <w:t xml:space="preserve"> (41.6%) and </w:t>
      </w:r>
      <w:r w:rsidRPr="0092148E">
        <w:rPr>
          <w:bCs/>
          <w:sz w:val="17"/>
          <w:lang w:val="en-US"/>
        </w:rPr>
        <w:t>III</w:t>
      </w:r>
      <w:r w:rsidRPr="003E75E7">
        <w:rPr>
          <w:b w:val="0"/>
          <w:sz w:val="17"/>
          <w:lang w:val="en-US"/>
        </w:rPr>
        <w:t xml:space="preserve"> (41.4%), but N···H/H···N in </w:t>
      </w:r>
      <w:r w:rsidRPr="0092148E">
        <w:rPr>
          <w:bCs/>
          <w:sz w:val="17"/>
          <w:lang w:val="en-US"/>
        </w:rPr>
        <w:t>II</w:t>
      </w:r>
      <w:r w:rsidRPr="003E75E7">
        <w:rPr>
          <w:b w:val="0"/>
          <w:sz w:val="17"/>
          <w:lang w:val="en-US"/>
        </w:rPr>
        <w:t xml:space="preserve"> (16.5%) and </w:t>
      </w:r>
      <w:r w:rsidRPr="0092148E">
        <w:rPr>
          <w:bCs/>
          <w:sz w:val="17"/>
          <w:lang w:val="en-US"/>
        </w:rPr>
        <w:t>III</w:t>
      </w:r>
      <w:r w:rsidRPr="003E75E7">
        <w:rPr>
          <w:b w:val="0"/>
          <w:sz w:val="17"/>
          <w:lang w:val="en-US"/>
        </w:rPr>
        <w:t xml:space="preserve"> (16.8%) than in </w:t>
      </w:r>
      <w:r w:rsidRPr="0092148E">
        <w:rPr>
          <w:bCs/>
          <w:sz w:val="17"/>
          <w:lang w:val="en-US"/>
        </w:rPr>
        <w:t>I</w:t>
      </w:r>
      <w:r w:rsidRPr="003E75E7">
        <w:rPr>
          <w:b w:val="0"/>
          <w:sz w:val="17"/>
          <w:lang w:val="en-US"/>
        </w:rPr>
        <w:t xml:space="preserve"> (3.7%). This may be due by different crystal packing in these compounds. In the cations of </w:t>
      </w:r>
      <w:r w:rsidRPr="0092148E">
        <w:rPr>
          <w:bCs/>
          <w:sz w:val="17"/>
          <w:lang w:val="en-US"/>
        </w:rPr>
        <w:t>I</w:t>
      </w:r>
      <w:r w:rsidRPr="003E75E7">
        <w:rPr>
          <w:b w:val="0"/>
          <w:sz w:val="17"/>
          <w:lang w:val="en-US"/>
        </w:rPr>
        <w:t xml:space="preserve">, the interactions of the O···C/C···O and O···N/N···O types play a more significant role in the formation of crystal packing than in </w:t>
      </w:r>
      <w:r w:rsidRPr="0092148E">
        <w:rPr>
          <w:bCs/>
          <w:sz w:val="17"/>
          <w:lang w:val="en-US"/>
        </w:rPr>
        <w:t>II</w:t>
      </w:r>
      <w:r w:rsidRPr="003E75E7">
        <w:rPr>
          <w:b w:val="0"/>
          <w:sz w:val="17"/>
          <w:lang w:val="en-US"/>
        </w:rPr>
        <w:t xml:space="preserve"> and </w:t>
      </w:r>
      <w:r w:rsidRPr="0092148E">
        <w:rPr>
          <w:bCs/>
          <w:sz w:val="17"/>
          <w:lang w:val="en-US"/>
        </w:rPr>
        <w:t>III</w:t>
      </w:r>
      <w:r w:rsidRPr="003E75E7">
        <w:rPr>
          <w:b w:val="0"/>
          <w:sz w:val="17"/>
          <w:lang w:val="en-US"/>
        </w:rPr>
        <w:t xml:space="preserve">. This may also be due to the presence in </w:t>
      </w:r>
      <w:r w:rsidRPr="0092148E">
        <w:rPr>
          <w:bCs/>
          <w:sz w:val="17"/>
          <w:lang w:val="en-US"/>
        </w:rPr>
        <w:t>I</w:t>
      </w:r>
      <w:r w:rsidRPr="003E75E7">
        <w:rPr>
          <w:b w:val="0"/>
          <w:sz w:val="17"/>
          <w:lang w:val="en-US"/>
        </w:rPr>
        <w:t xml:space="preserve"> more anion-π interactions. The van der Waals H···H interactions in </w:t>
      </w:r>
      <w:r w:rsidRPr="0092148E">
        <w:rPr>
          <w:bCs/>
          <w:sz w:val="17"/>
          <w:lang w:val="en-US"/>
        </w:rPr>
        <w:t>II</w:t>
      </w:r>
      <w:r w:rsidRPr="003E75E7">
        <w:rPr>
          <w:b w:val="0"/>
          <w:sz w:val="17"/>
          <w:lang w:val="en-US"/>
        </w:rPr>
        <w:t xml:space="preserve"> and </w:t>
      </w:r>
      <w:r w:rsidRPr="0092148E">
        <w:rPr>
          <w:bCs/>
          <w:sz w:val="17"/>
          <w:lang w:val="en-US"/>
        </w:rPr>
        <w:t>III</w:t>
      </w:r>
      <w:r w:rsidRPr="003E75E7">
        <w:rPr>
          <w:b w:val="0"/>
          <w:sz w:val="17"/>
          <w:lang w:val="en-US"/>
        </w:rPr>
        <w:t xml:space="preserve"> contribute more to the crystal packing than in </w:t>
      </w:r>
      <w:r w:rsidRPr="0092148E">
        <w:rPr>
          <w:bCs/>
          <w:sz w:val="17"/>
          <w:lang w:val="en-US"/>
        </w:rPr>
        <w:t>I</w:t>
      </w:r>
      <w:r w:rsidRPr="003E75E7">
        <w:rPr>
          <w:b w:val="0"/>
          <w:sz w:val="17"/>
          <w:lang w:val="en-US"/>
        </w:rPr>
        <w:t xml:space="preserve">. It should be noted that interactions of the N···C/C···N type appear in the cations of </w:t>
      </w:r>
      <w:r w:rsidRPr="0092148E">
        <w:rPr>
          <w:bCs/>
          <w:sz w:val="17"/>
          <w:lang w:val="en-US"/>
        </w:rPr>
        <w:t>II</w:t>
      </w:r>
      <w:r w:rsidRPr="003E75E7">
        <w:rPr>
          <w:b w:val="0"/>
          <w:sz w:val="17"/>
          <w:lang w:val="en-US"/>
        </w:rPr>
        <w:t xml:space="preserve"> and </w:t>
      </w:r>
      <w:r w:rsidRPr="0092148E">
        <w:rPr>
          <w:bCs/>
          <w:sz w:val="17"/>
          <w:lang w:val="en-US"/>
        </w:rPr>
        <w:t>III</w:t>
      </w:r>
      <w:r w:rsidRPr="003E75E7">
        <w:rPr>
          <w:b w:val="0"/>
          <w:sz w:val="17"/>
          <w:lang w:val="en-US"/>
        </w:rPr>
        <w:t xml:space="preserve">, which are absent in </w:t>
      </w:r>
      <w:r w:rsidRPr="0092148E">
        <w:rPr>
          <w:bCs/>
          <w:sz w:val="17"/>
          <w:lang w:val="en-US"/>
        </w:rPr>
        <w:t>I</w:t>
      </w:r>
      <w:r w:rsidRPr="003E75E7">
        <w:rPr>
          <w:b w:val="0"/>
          <w:sz w:val="17"/>
          <w:lang w:val="en-US"/>
        </w:rPr>
        <w:t xml:space="preserve">. They are associated with the presence of π-stacking interactions in </w:t>
      </w:r>
      <w:r w:rsidRPr="0092148E">
        <w:rPr>
          <w:bCs/>
          <w:sz w:val="17"/>
          <w:lang w:val="en-US"/>
        </w:rPr>
        <w:t>II</w:t>
      </w:r>
      <w:r w:rsidRPr="003E75E7">
        <w:rPr>
          <w:b w:val="0"/>
          <w:sz w:val="17"/>
          <w:lang w:val="en-US"/>
        </w:rPr>
        <w:t xml:space="preserve"> and </w:t>
      </w:r>
      <w:r w:rsidR="0092148E">
        <w:rPr>
          <w:rFonts w:ascii="Times New Roman" w:hAnsi="Times New Roman"/>
          <w:b w:val="0"/>
          <w:bCs/>
          <w:noProof/>
          <w:sz w:val="28"/>
          <w:szCs w:val="28"/>
          <w:lang w:val="ru-RU" w:eastAsia="ru-RU"/>
        </w:rPr>
        <w:drawing>
          <wp:anchor distT="0" distB="0" distL="114300" distR="114300" simplePos="0" relativeHeight="251659264" behindDoc="0" locked="0" layoutInCell="1" allowOverlap="1" wp14:anchorId="100D4F5F" wp14:editId="30047088">
            <wp:simplePos x="0" y="0"/>
            <wp:positionH relativeFrom="column">
              <wp:posOffset>-635</wp:posOffset>
            </wp:positionH>
            <wp:positionV relativeFrom="line">
              <wp:posOffset>205105</wp:posOffset>
            </wp:positionV>
            <wp:extent cx="3095625" cy="1434582"/>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1434582"/>
                    </a:xfrm>
                    <a:prstGeom prst="rect">
                      <a:avLst/>
                    </a:prstGeom>
                    <a:noFill/>
                  </pic:spPr>
                </pic:pic>
              </a:graphicData>
            </a:graphic>
            <wp14:sizeRelH relativeFrom="page">
              <wp14:pctWidth>0</wp14:pctWidth>
            </wp14:sizeRelH>
            <wp14:sizeRelV relativeFrom="page">
              <wp14:pctHeight>0</wp14:pctHeight>
            </wp14:sizeRelV>
          </wp:anchor>
        </w:drawing>
      </w:r>
      <w:r w:rsidRPr="0092148E">
        <w:rPr>
          <w:bCs/>
          <w:sz w:val="17"/>
          <w:lang w:val="en-US"/>
        </w:rPr>
        <w:t>III</w:t>
      </w:r>
      <w:r w:rsidRPr="003E75E7">
        <w:rPr>
          <w:b w:val="0"/>
          <w:sz w:val="17"/>
          <w:lang w:val="en-US"/>
        </w:rPr>
        <w:t>.</w:t>
      </w:r>
    </w:p>
    <w:p w14:paraId="35B06EC1" w14:textId="34210414" w:rsidR="00E21C7F" w:rsidRDefault="00414BAF" w:rsidP="00382E3F">
      <w:pPr>
        <w:pStyle w:val="H1"/>
        <w:spacing w:before="0"/>
        <w:jc w:val="both"/>
        <w:rPr>
          <w:b w:val="0"/>
          <w:sz w:val="17"/>
          <w:lang w:val="en-US"/>
        </w:rPr>
      </w:pPr>
      <w:r w:rsidRPr="003E75E7">
        <w:rPr>
          <w:b w:val="0"/>
          <w:sz w:val="17"/>
          <w:lang w:val="en-US"/>
        </w:rPr>
        <w:t>Figure 7. Percentage contributions to the Hirshfeld surface area</w:t>
      </w:r>
      <w:r w:rsidRPr="00414BAF">
        <w:rPr>
          <w:b w:val="0"/>
          <w:sz w:val="17"/>
          <w:lang w:val="en-US"/>
        </w:rPr>
        <w:t xml:space="preserve"> </w:t>
      </w:r>
      <w:r w:rsidRPr="003E75E7">
        <w:rPr>
          <w:b w:val="0"/>
          <w:sz w:val="17"/>
          <w:lang w:val="en-US"/>
        </w:rPr>
        <w:t xml:space="preserve">for the various close intermolecular contacts for cations in </w:t>
      </w:r>
      <w:r w:rsidRPr="0092148E">
        <w:rPr>
          <w:bCs/>
          <w:sz w:val="17"/>
          <w:lang w:val="en-US"/>
        </w:rPr>
        <w:t>I</w:t>
      </w:r>
      <w:r w:rsidRPr="003E75E7">
        <w:rPr>
          <w:b w:val="0"/>
          <w:sz w:val="17"/>
          <w:lang w:val="en-US"/>
        </w:rPr>
        <w:t>-</w:t>
      </w:r>
      <w:r w:rsidRPr="0092148E">
        <w:rPr>
          <w:bCs/>
          <w:sz w:val="17"/>
          <w:lang w:val="en-US"/>
        </w:rPr>
        <w:t>III</w:t>
      </w:r>
      <w:r w:rsidR="00C1336F" w:rsidRPr="00C1336F">
        <w:rPr>
          <w:b w:val="0"/>
          <w:sz w:val="17"/>
          <w:lang w:val="en-US"/>
        </w:rPr>
        <w:t>.</w:t>
      </w:r>
    </w:p>
    <w:p w14:paraId="5232ADCA" w14:textId="308BC0CD" w:rsidR="00E21C7F" w:rsidRDefault="003E75E7" w:rsidP="00E21C7F">
      <w:pPr>
        <w:pStyle w:val="H1"/>
        <w:spacing w:before="0" w:after="0"/>
        <w:jc w:val="both"/>
        <w:rPr>
          <w:b w:val="0"/>
          <w:sz w:val="17"/>
          <w:lang w:val="en-US"/>
        </w:rPr>
      </w:pPr>
      <w:r w:rsidRPr="003E75E7">
        <w:rPr>
          <w:b w:val="0"/>
          <w:sz w:val="17"/>
          <w:lang w:val="en-US"/>
        </w:rPr>
        <w:t xml:space="preserve">In anions, the main contribution to intermolecular interactions is made by hydrogen bonds of the O···H/H···O type. However, for the first and second anions in </w:t>
      </w:r>
      <w:r w:rsidRPr="00C1336F">
        <w:rPr>
          <w:bCs/>
          <w:sz w:val="17"/>
          <w:lang w:val="en-US"/>
        </w:rPr>
        <w:t>I</w:t>
      </w:r>
      <w:r w:rsidRPr="003E75E7">
        <w:rPr>
          <w:b w:val="0"/>
          <w:sz w:val="17"/>
          <w:lang w:val="en-US"/>
        </w:rPr>
        <w:t xml:space="preserve">, this contribution differs </w:t>
      </w:r>
      <w:r w:rsidR="00382E3F">
        <w:rPr>
          <w:noProof/>
          <w:lang w:val="ru-RU" w:eastAsia="ru-RU"/>
        </w:rPr>
        <w:drawing>
          <wp:anchor distT="0" distB="0" distL="114300" distR="114300" simplePos="0" relativeHeight="251718656" behindDoc="0" locked="0" layoutInCell="1" allowOverlap="1" wp14:anchorId="30ABE72E" wp14:editId="0B65E218">
            <wp:simplePos x="0" y="0"/>
            <wp:positionH relativeFrom="column">
              <wp:posOffset>43767</wp:posOffset>
            </wp:positionH>
            <wp:positionV relativeFrom="line">
              <wp:posOffset>-6885940</wp:posOffset>
            </wp:positionV>
            <wp:extent cx="2984500" cy="1134745"/>
            <wp:effectExtent l="0" t="0" r="6350" b="825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50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5E7">
        <w:rPr>
          <w:b w:val="0"/>
          <w:sz w:val="17"/>
          <w:lang w:val="en-US"/>
        </w:rPr>
        <w:t xml:space="preserve">significantly, just as it differs for anions in </w:t>
      </w:r>
      <w:r w:rsidRPr="00C1336F">
        <w:rPr>
          <w:bCs/>
          <w:sz w:val="17"/>
          <w:lang w:val="en-US"/>
        </w:rPr>
        <w:t>II</w:t>
      </w:r>
      <w:r w:rsidRPr="003E75E7">
        <w:rPr>
          <w:b w:val="0"/>
          <w:sz w:val="17"/>
          <w:lang w:val="en-US"/>
        </w:rPr>
        <w:t xml:space="preserve"> and </w:t>
      </w:r>
      <w:r w:rsidRPr="00C1336F">
        <w:rPr>
          <w:bCs/>
          <w:sz w:val="17"/>
          <w:lang w:val="en-US"/>
        </w:rPr>
        <w:t>III</w:t>
      </w:r>
      <w:r w:rsidRPr="003E75E7">
        <w:rPr>
          <w:b w:val="0"/>
          <w:sz w:val="17"/>
          <w:lang w:val="en-US"/>
        </w:rPr>
        <w:t xml:space="preserve">. Van der Waals O···O interactions also play a significant role in the anions of all compounds. The presence of O···C/C···O and O···N/N···O contacts, as well as for cations, is explained by the </w:t>
      </w:r>
      <w:r w:rsidRPr="003E75E7">
        <w:rPr>
          <w:b w:val="0"/>
          <w:sz w:val="17"/>
          <w:lang w:val="en-US"/>
        </w:rPr>
        <w:lastRenderedPageBreak/>
        <w:t xml:space="preserve">anion-π interactions between cations and anions in all compounds. Replacing a rhenium atom with a technetium atom does not introduce significant changes in the Hirschfeld surfaces and fingerprint plots. The proportion of O···M/M···O interactions </w:t>
      </w:r>
      <w:r w:rsidR="006B6408">
        <w:rPr>
          <w:rFonts w:ascii="Times New Roman" w:hAnsi="Times New Roman"/>
          <w:noProof/>
          <w:sz w:val="28"/>
          <w:szCs w:val="28"/>
          <w:lang w:val="ru-RU" w:eastAsia="ru-RU"/>
        </w:rPr>
        <w:drawing>
          <wp:anchor distT="0" distB="0" distL="114300" distR="114300" simplePos="0" relativeHeight="251670528" behindDoc="0" locked="0" layoutInCell="1" allowOverlap="1" wp14:anchorId="5C12DAE0" wp14:editId="73DB6EC9">
            <wp:simplePos x="0" y="0"/>
            <wp:positionH relativeFrom="column">
              <wp:posOffset>3275007</wp:posOffset>
            </wp:positionH>
            <wp:positionV relativeFrom="line">
              <wp:posOffset>-7332896</wp:posOffset>
            </wp:positionV>
            <wp:extent cx="3095625" cy="1382395"/>
            <wp:effectExtent l="0" t="0" r="0" b="825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1382395"/>
                    </a:xfrm>
                    <a:prstGeom prst="rect">
                      <a:avLst/>
                    </a:prstGeom>
                    <a:noFill/>
                  </pic:spPr>
                </pic:pic>
              </a:graphicData>
            </a:graphic>
            <wp14:sizeRelH relativeFrom="page">
              <wp14:pctWidth>0</wp14:pctWidth>
            </wp14:sizeRelH>
            <wp14:sizeRelV relativeFrom="page">
              <wp14:pctHeight>0</wp14:pctHeight>
            </wp14:sizeRelV>
          </wp:anchor>
        </w:drawing>
      </w:r>
      <w:r w:rsidRPr="003E75E7">
        <w:rPr>
          <w:b w:val="0"/>
          <w:sz w:val="17"/>
          <w:lang w:val="en-US"/>
        </w:rPr>
        <w:t>in all anions is about 1% and is not shown in Figure 8.</w:t>
      </w:r>
    </w:p>
    <w:p w14:paraId="3CAD6B6B" w14:textId="37F03030" w:rsidR="00E21C7F" w:rsidRPr="003E75E7" w:rsidRDefault="003E75E7" w:rsidP="006B6408">
      <w:pPr>
        <w:pStyle w:val="H1"/>
        <w:spacing w:before="0"/>
        <w:jc w:val="both"/>
        <w:rPr>
          <w:b w:val="0"/>
          <w:sz w:val="17"/>
          <w:lang w:val="en-US"/>
        </w:rPr>
      </w:pPr>
      <w:r w:rsidRPr="003E75E7">
        <w:rPr>
          <w:b w:val="0"/>
          <w:sz w:val="17"/>
          <w:lang w:val="en-US"/>
        </w:rPr>
        <w:t xml:space="preserve">Figure 8. Percentage contributions to the Hirshfeld surface area for the various close intermolecular contacts for anions in </w:t>
      </w:r>
      <w:r w:rsidRPr="00C1336F">
        <w:rPr>
          <w:bCs/>
          <w:sz w:val="17"/>
          <w:lang w:val="en-US"/>
        </w:rPr>
        <w:t>I</w:t>
      </w:r>
      <w:r w:rsidRPr="003E75E7">
        <w:rPr>
          <w:b w:val="0"/>
          <w:sz w:val="17"/>
          <w:lang w:val="en-US"/>
        </w:rPr>
        <w:t>-</w:t>
      </w:r>
      <w:r w:rsidRPr="00C1336F">
        <w:rPr>
          <w:bCs/>
          <w:sz w:val="17"/>
          <w:lang w:val="en-US"/>
        </w:rPr>
        <w:t>III</w:t>
      </w:r>
      <w:r w:rsidRPr="003E75E7">
        <w:rPr>
          <w:b w:val="0"/>
          <w:sz w:val="17"/>
          <w:lang w:val="en-US"/>
        </w:rPr>
        <w:t>.</w:t>
      </w:r>
    </w:p>
    <w:p w14:paraId="259B964E" w14:textId="1805F75E" w:rsidR="00854A3E" w:rsidRPr="00CD6AD1" w:rsidRDefault="00854A3E" w:rsidP="003E75E7">
      <w:pPr>
        <w:pStyle w:val="H1"/>
        <w:spacing w:before="0"/>
      </w:pPr>
      <w:r w:rsidRPr="00CD6AD1">
        <w:t>Conclusion</w:t>
      </w:r>
    </w:p>
    <w:p w14:paraId="26EE9742" w14:textId="49A09548" w:rsidR="00C1336F" w:rsidRPr="00C1336F" w:rsidRDefault="00C1336F" w:rsidP="00E21C7F">
      <w:pPr>
        <w:pStyle w:val="HExperimentalSection"/>
      </w:pPr>
      <w:bookmarkStart w:id="3" w:name="_Hlk99454720"/>
      <w:r w:rsidRPr="00C1336F">
        <w:t>HG</w:t>
      </w:r>
      <w:r w:rsidRPr="00C1336F">
        <w:rPr>
          <w:lang w:val="en-GB" w:bidi="ar-SA"/>
        </w:rPr>
        <w:t>u</w:t>
      </w:r>
      <w:r w:rsidRPr="00C1336F">
        <w:t>a</w:t>
      </w:r>
      <w:r w:rsidRPr="00C1336F">
        <w:rPr>
          <w:vertAlign w:val="superscript"/>
        </w:rPr>
        <w:t>+</w:t>
      </w:r>
      <w:r w:rsidRPr="00C1336F">
        <w:t xml:space="preserve"> and H</w:t>
      </w:r>
      <w:r w:rsidRPr="00C1336F">
        <w:rPr>
          <w:vertAlign w:val="subscript"/>
        </w:rPr>
        <w:t>2</w:t>
      </w:r>
      <w:r w:rsidRPr="00C1336F">
        <w:t>Gua</w:t>
      </w:r>
      <w:r w:rsidRPr="00C1336F">
        <w:rPr>
          <w:vertAlign w:val="superscript"/>
        </w:rPr>
        <w:t>2+</w:t>
      </w:r>
      <w:r w:rsidRPr="00C1336F">
        <w:t xml:space="preserve"> </w:t>
      </w:r>
      <w:proofErr w:type="spellStart"/>
      <w:r w:rsidRPr="00C1336F">
        <w:t>perrhenate</w:t>
      </w:r>
      <w:bookmarkEnd w:id="3"/>
      <w:r w:rsidRPr="00C1336F">
        <w:t>s</w:t>
      </w:r>
      <w:proofErr w:type="spellEnd"/>
      <w:r w:rsidRPr="00C1336F">
        <w:t xml:space="preserve">, and </w:t>
      </w:r>
      <w:proofErr w:type="spellStart"/>
      <w:r w:rsidRPr="00C1336F">
        <w:t>HGua</w:t>
      </w:r>
      <w:proofErr w:type="spellEnd"/>
      <w:r w:rsidRPr="00C1336F">
        <w:rPr>
          <w:vertAlign w:val="superscript"/>
        </w:rPr>
        <w:t>+</w:t>
      </w:r>
      <w:r w:rsidRPr="00C1336F">
        <w:t xml:space="preserve"> </w:t>
      </w:r>
      <w:proofErr w:type="spellStart"/>
      <w:r w:rsidRPr="00C1336F">
        <w:t>pertechnetate</w:t>
      </w:r>
      <w:proofErr w:type="spellEnd"/>
      <w:r w:rsidRPr="00C1336F">
        <w:t xml:space="preserve"> have been synthesized for the first time and structurally characterized. Compounds HGuaReO</w:t>
      </w:r>
      <w:r w:rsidRPr="00C1336F">
        <w:rPr>
          <w:vertAlign w:val="subscript"/>
        </w:rPr>
        <w:t>4</w:t>
      </w:r>
      <w:r w:rsidRPr="00C1336F">
        <w:t xml:space="preserve"> and HGuaTcO</w:t>
      </w:r>
      <w:r w:rsidRPr="00C1336F">
        <w:rPr>
          <w:vertAlign w:val="subscript"/>
        </w:rPr>
        <w:t>4</w:t>
      </w:r>
      <w:r w:rsidRPr="00C1336F">
        <w:t xml:space="preserve"> proved to be isostructural. The stoichiometry of compounds changes the types of interion interactions and their number. The rise in the cation/anion ratio leads to an increase in intercation interactions and a decrease in cation···anion and anion···anion interactions when going from </w:t>
      </w:r>
      <w:r w:rsidRPr="00C1336F">
        <w:rPr>
          <w:b/>
        </w:rPr>
        <w:t>I</w:t>
      </w:r>
      <w:r w:rsidRPr="00C1336F">
        <w:t xml:space="preserve"> to </w:t>
      </w:r>
      <w:r w:rsidRPr="00C1336F">
        <w:rPr>
          <w:b/>
        </w:rPr>
        <w:t>II</w:t>
      </w:r>
      <w:r w:rsidRPr="00C1336F">
        <w:t xml:space="preserve"> and </w:t>
      </w:r>
      <w:r w:rsidRPr="00C1336F">
        <w:rPr>
          <w:b/>
        </w:rPr>
        <w:t>III</w:t>
      </w:r>
      <w:r w:rsidRPr="00C1336F">
        <w:t xml:space="preserve">. In </w:t>
      </w:r>
      <w:r w:rsidRPr="00C1336F">
        <w:rPr>
          <w:b/>
        </w:rPr>
        <w:t>I</w:t>
      </w:r>
      <w:r w:rsidRPr="00C1336F">
        <w:t xml:space="preserve"> and </w:t>
      </w:r>
      <w:r w:rsidRPr="00C1336F">
        <w:rPr>
          <w:b/>
        </w:rPr>
        <w:t>II</w:t>
      </w:r>
      <w:r w:rsidRPr="00C1336F">
        <w:t>-</w:t>
      </w:r>
      <w:r w:rsidRPr="00C1336F">
        <w:rPr>
          <w:b/>
        </w:rPr>
        <w:t>III</w:t>
      </w:r>
      <w:r w:rsidRPr="00C1336F">
        <w:t>, different systems of hydrogen bonds and crystal packing are formed. Doubly charged cations are not connected to each other by hydrogen bonds. The singly charged ones are connected into chains by hydrogen bonds of the N-H···</w:t>
      </w:r>
      <w:proofErr w:type="gramStart"/>
      <w:r w:rsidR="001E0BB6" w:rsidRPr="001E0BB6">
        <w:rPr>
          <w:highlight w:val="yellow"/>
        </w:rPr>
        <w:t>:</w:t>
      </w:r>
      <w:r w:rsidRPr="00C1336F">
        <w:t>N</w:t>
      </w:r>
      <w:proofErr w:type="gramEnd"/>
      <w:r w:rsidRPr="00C1336F">
        <w:t xml:space="preserve"> and C-H···</w:t>
      </w:r>
      <w:r w:rsidR="001E0BB6" w:rsidRPr="001E0BB6">
        <w:rPr>
          <w:highlight w:val="yellow"/>
        </w:rPr>
        <w:t>:</w:t>
      </w:r>
      <w:r w:rsidRPr="00C1336F">
        <w:t>N types. There are more anion-π interactions in the compound with the doubly charged cation (</w:t>
      </w:r>
      <w:r w:rsidRPr="00C1336F">
        <w:rPr>
          <w:b/>
        </w:rPr>
        <w:t>I</w:t>
      </w:r>
      <w:r w:rsidRPr="00C1336F">
        <w:t>) than with the singly charged one (</w:t>
      </w:r>
      <w:r w:rsidRPr="00C1336F">
        <w:rPr>
          <w:b/>
        </w:rPr>
        <w:t>II</w:t>
      </w:r>
      <w:r w:rsidRPr="00C1336F">
        <w:t xml:space="preserve">, </w:t>
      </w:r>
      <w:r w:rsidRPr="00C1336F">
        <w:rPr>
          <w:b/>
        </w:rPr>
        <w:t>III</w:t>
      </w:r>
      <w:r w:rsidRPr="00C1336F">
        <w:t>). Singly charged cations are additionally linked to each other by π-stacking interaction, which is absent in the structure with the doubly charged cation. In the structure with one anion, anionic dimers are formed, bound by a double-lock interaction. In the structure with two anions, these dimers are additionally linked by the Re···O interaction and form anionic chains. Thus, the anion-anion interactions (when present) prove to be an essential part of weak interactions in the structures under consideration and could be a feature of changes in several purine structures. An analysis of the Hirshfeld surface showed that the main contribution to intermolecular interactions is made by hydrogen bonds O···H/H···O and N···H/H···N (for cations).</w:t>
      </w:r>
    </w:p>
    <w:p w14:paraId="182BFE9A" w14:textId="3EB0E1DE" w:rsidR="00A95855" w:rsidRPr="00382E3F" w:rsidRDefault="00A95855" w:rsidP="00E21C7F">
      <w:pPr>
        <w:pStyle w:val="HExperimentalSection"/>
        <w:rPr>
          <w:b/>
          <w:bCs w:val="0"/>
        </w:rPr>
      </w:pPr>
      <w:r w:rsidRPr="00382E3F">
        <w:rPr>
          <w:b/>
          <w:bCs w:val="0"/>
        </w:rPr>
        <w:t>Experimental Section</w:t>
      </w:r>
    </w:p>
    <w:p w14:paraId="1FEA0E60" w14:textId="4EC78EF0" w:rsidR="00E21C7F" w:rsidRDefault="00C93764" w:rsidP="00E21C7F">
      <w:pPr>
        <w:pStyle w:val="HExperimentalSection"/>
        <w:spacing w:after="0"/>
      </w:pPr>
      <w:r w:rsidRPr="002F7D6A">
        <w:rPr>
          <w:i/>
          <w:iCs/>
          <w:lang w:val="en-GB"/>
        </w:rPr>
        <w:t>Caution:</w:t>
      </w:r>
      <w:r w:rsidRPr="002F7D6A">
        <w:rPr>
          <w:lang w:val="en-GB"/>
        </w:rPr>
        <w:t xml:space="preserve"> </w:t>
      </w:r>
      <w:r w:rsidRPr="002F7D6A">
        <w:t>Technetium-99 is a weak beta emitter (E</w:t>
      </w:r>
      <w:r w:rsidRPr="002F7D6A">
        <w:rPr>
          <w:vertAlign w:val="subscript"/>
        </w:rPr>
        <w:t>max</w:t>
      </w:r>
      <w:r w:rsidRPr="002F7D6A">
        <w:t xml:space="preserve"> = 292 keV</w:t>
      </w:r>
      <w:r w:rsidR="00874E01" w:rsidRPr="002F7D6A">
        <w:t xml:space="preserve">, specific activity 635 </w:t>
      </w:r>
      <w:proofErr w:type="spellStart"/>
      <w:r w:rsidR="00874E01" w:rsidRPr="002F7D6A">
        <w:t>Bq</w:t>
      </w:r>
      <w:proofErr w:type="spellEnd"/>
      <w:r w:rsidR="00874E01" w:rsidRPr="002F7D6A">
        <w:t>/</w:t>
      </w:r>
      <w:r w:rsidR="00874E01" w:rsidRPr="002F7D6A">
        <w:rPr>
          <w:rFonts w:ascii="Symbol" w:hAnsi="Symbol"/>
        </w:rPr>
        <w:t></w:t>
      </w:r>
      <w:r w:rsidR="00874E01" w:rsidRPr="002F7D6A">
        <w:t>g</w:t>
      </w:r>
      <w:r w:rsidRPr="002F7D6A">
        <w:t>). All manipulations were performed in a laboratory designed for chemical synthesis with radionuclides using efficient HEPA-filtered fume hoods, Schlenk and glove box techniques, and following locally approved radioisotope handling and monitoring procedures.</w:t>
      </w:r>
    </w:p>
    <w:p w14:paraId="3B7AE4E6" w14:textId="41096164" w:rsidR="00414BAF" w:rsidRPr="00BD17B5" w:rsidRDefault="00414BAF" w:rsidP="00E21C7F">
      <w:pPr>
        <w:pStyle w:val="HExperimentalSection"/>
      </w:pPr>
      <w:r w:rsidRPr="00BD17B5">
        <w:t>To obtain single crystals of guani</w:t>
      </w:r>
      <w:r w:rsidR="00A95855">
        <w:t>ni</w:t>
      </w:r>
      <w:r w:rsidRPr="00BD17B5">
        <w:t xml:space="preserve">um perrhenates and pertechnetates, we used chemically pure reagents sodium perrhenate (Sigma Aldrich), guanine (Sigma Aldrich) and sodium pertechnetate produced by VO </w:t>
      </w:r>
      <w:proofErr w:type="spellStart"/>
      <w:r w:rsidRPr="00BD17B5">
        <w:t>Izotop</w:t>
      </w:r>
      <w:proofErr w:type="spellEnd"/>
      <w:r w:rsidRPr="00BD17B5">
        <w:t>.</w:t>
      </w:r>
    </w:p>
    <w:p w14:paraId="74AC1668" w14:textId="55BF38BB" w:rsidR="00414BAF" w:rsidRPr="00A95855" w:rsidRDefault="00414BAF" w:rsidP="00E21C7F">
      <w:pPr>
        <w:pStyle w:val="HExperimentalSection"/>
      </w:pPr>
      <w:r w:rsidRPr="00A95855">
        <w:lastRenderedPageBreak/>
        <w:t xml:space="preserve">Synthesis of complexes </w:t>
      </w:r>
      <w:proofErr w:type="spellStart"/>
      <w:r w:rsidRPr="00A95855">
        <w:t>guaninium</w:t>
      </w:r>
      <w:proofErr w:type="spellEnd"/>
      <w:r w:rsidRPr="00A95855">
        <w:t xml:space="preserve"> </w:t>
      </w:r>
      <w:proofErr w:type="spellStart"/>
      <w:r w:rsidRPr="00A95855">
        <w:t>diperrhenate</w:t>
      </w:r>
      <w:proofErr w:type="spellEnd"/>
      <w:r w:rsidRPr="00A95855">
        <w:t xml:space="preserve"> (</w:t>
      </w:r>
      <w:bookmarkStart w:id="4" w:name="_Hlk103605031"/>
      <w:proofErr w:type="gramStart"/>
      <w:r w:rsidRPr="00A95855">
        <w:t>H</w:t>
      </w:r>
      <w:r w:rsidRPr="00A95855">
        <w:rPr>
          <w:vertAlign w:val="subscript"/>
        </w:rPr>
        <w:t>2</w:t>
      </w:r>
      <w:r w:rsidRPr="00A95855">
        <w:t>Gua(</w:t>
      </w:r>
      <w:proofErr w:type="gramEnd"/>
      <w:r w:rsidRPr="00A95855">
        <w:t>ReO</w:t>
      </w:r>
      <w:r w:rsidRPr="00A95855">
        <w:rPr>
          <w:vertAlign w:val="subscript"/>
        </w:rPr>
        <w:t>4</w:t>
      </w:r>
      <w:r w:rsidRPr="00A95855">
        <w:t>)</w:t>
      </w:r>
      <w:r w:rsidRPr="00A95855">
        <w:rPr>
          <w:vertAlign w:val="subscript"/>
        </w:rPr>
        <w:t>2</w:t>
      </w:r>
      <w:bookmarkEnd w:id="4"/>
      <w:r w:rsidRPr="00A95855">
        <w:t>) (</w:t>
      </w:r>
      <w:r w:rsidRPr="00A95855">
        <w:rPr>
          <w:b/>
        </w:rPr>
        <w:t>I</w:t>
      </w:r>
      <w:r w:rsidRPr="00A95855">
        <w:t>) and perrhenate (HGuaReO</w:t>
      </w:r>
      <w:r w:rsidRPr="00A95855">
        <w:rPr>
          <w:vertAlign w:val="subscript"/>
        </w:rPr>
        <w:t>4</w:t>
      </w:r>
      <w:r w:rsidRPr="00A95855">
        <w:t>) (</w:t>
      </w:r>
      <w:r w:rsidRPr="00A95855">
        <w:rPr>
          <w:b/>
        </w:rPr>
        <w:t>II</w:t>
      </w:r>
      <w:r w:rsidRPr="00A95855">
        <w:t>).</w:t>
      </w:r>
    </w:p>
    <w:p w14:paraId="05B7143D" w14:textId="77777777" w:rsidR="009600B0" w:rsidRDefault="00414BAF" w:rsidP="00E21C7F">
      <w:pPr>
        <w:pStyle w:val="HExperimentalSection"/>
        <w:rPr>
          <w:lang w:val="ru-RU"/>
        </w:rPr>
      </w:pPr>
      <w:r w:rsidRPr="00BD17B5">
        <w:t xml:space="preserve">In a 10 mL two-neck flask equipped with a thermometer and a reflux condenser, 20 mg of </w:t>
      </w:r>
      <w:bookmarkStart w:id="5" w:name="_Hlk98149306"/>
      <w:r w:rsidRPr="00BD17B5">
        <w:t>guanin</w:t>
      </w:r>
      <w:bookmarkEnd w:id="5"/>
      <w:r w:rsidRPr="00BD17B5">
        <w:t xml:space="preserve">e was dissolved in 2.5 mL of 1 </w:t>
      </w:r>
      <w:r w:rsidR="007B43E2" w:rsidRPr="007B43E2">
        <w:rPr>
          <w:smallCaps/>
          <w:highlight w:val="green"/>
        </w:rPr>
        <w:t>m</w:t>
      </w:r>
      <w:r w:rsidR="007B43E2">
        <w:t xml:space="preserve"> </w:t>
      </w:r>
      <w:r w:rsidRPr="00BD17B5">
        <w:t xml:space="preserve">HCl for </w:t>
      </w:r>
      <w:r w:rsidRPr="00BD17B5">
        <w:rPr>
          <w:b/>
        </w:rPr>
        <w:t>I</w:t>
      </w:r>
      <w:r w:rsidRPr="00BD17B5">
        <w:t xml:space="preserve"> and 0.5 </w:t>
      </w:r>
      <w:r w:rsidR="007B43E2" w:rsidRPr="007B43E2">
        <w:rPr>
          <w:smallCaps/>
          <w:highlight w:val="green"/>
        </w:rPr>
        <w:t>m</w:t>
      </w:r>
      <w:r w:rsidR="007B43E2" w:rsidRPr="00BD17B5">
        <w:t xml:space="preserve"> </w:t>
      </w:r>
      <w:r w:rsidRPr="00BD17B5">
        <w:t xml:space="preserve">HCl for </w:t>
      </w:r>
      <w:r w:rsidRPr="00BD17B5">
        <w:rPr>
          <w:b/>
        </w:rPr>
        <w:t>II</w:t>
      </w:r>
      <w:r w:rsidRPr="00BD17B5">
        <w:t xml:space="preserve"> at room temperature. After dissolving all the guanine, 2.5 mL of an aqueous solution of </w:t>
      </w:r>
      <w:r w:rsidR="007B43E2" w:rsidRPr="007B43E2">
        <w:rPr>
          <w:lang w:val="en-GB"/>
        </w:rPr>
        <w:t>sodium</w:t>
      </w:r>
      <w:r w:rsidR="007B43E2">
        <w:rPr>
          <w:lang w:val="en-GB"/>
        </w:rPr>
        <w:t xml:space="preserve"> </w:t>
      </w:r>
      <w:r w:rsidRPr="00BD17B5">
        <w:t xml:space="preserve">perrhenate was added. Sodium perrhenate solution was prepared by dissolving of 30 mg (for complex </w:t>
      </w:r>
      <w:r w:rsidRPr="00BD17B5">
        <w:rPr>
          <w:b/>
        </w:rPr>
        <w:t>I</w:t>
      </w:r>
      <w:r w:rsidRPr="00BD17B5">
        <w:t xml:space="preserve">) and 10 mg (for complex </w:t>
      </w:r>
      <w:r w:rsidRPr="00BD17B5">
        <w:rPr>
          <w:b/>
        </w:rPr>
        <w:t>II</w:t>
      </w:r>
      <w:r w:rsidRPr="00BD17B5">
        <w:t xml:space="preserve">) of its salt in 2.5 mL of 1 </w:t>
      </w:r>
      <w:r w:rsidR="007B43E2" w:rsidRPr="00725766">
        <w:rPr>
          <w:smallCaps/>
          <w:highlight w:val="green"/>
        </w:rPr>
        <w:t>m</w:t>
      </w:r>
      <w:r w:rsidR="007B43E2" w:rsidRPr="00BD17B5">
        <w:t xml:space="preserve"> </w:t>
      </w:r>
      <w:r w:rsidRPr="00BD17B5">
        <w:t xml:space="preserve">HCl for </w:t>
      </w:r>
      <w:r w:rsidRPr="00BD17B5">
        <w:rPr>
          <w:b/>
        </w:rPr>
        <w:t>I</w:t>
      </w:r>
      <w:r w:rsidRPr="00BD17B5">
        <w:t xml:space="preserve"> and 0.5 </w:t>
      </w:r>
      <w:r w:rsidR="007B43E2" w:rsidRPr="00725766">
        <w:rPr>
          <w:smallCaps/>
          <w:highlight w:val="green"/>
        </w:rPr>
        <w:t>m</w:t>
      </w:r>
      <w:r w:rsidR="007B43E2" w:rsidRPr="00BD17B5">
        <w:t xml:space="preserve"> </w:t>
      </w:r>
      <w:r w:rsidRPr="00BD17B5">
        <w:t xml:space="preserve">HCl for </w:t>
      </w:r>
      <w:r w:rsidRPr="00BD17B5">
        <w:rPr>
          <w:b/>
        </w:rPr>
        <w:t>II</w:t>
      </w:r>
      <w:r w:rsidRPr="00BD17B5">
        <w:t xml:space="preserve"> at room temperature. The mixture was stirred for 5 min at room temperature, then the temperature was raised to 70ºC and held for 15 min. The resulting solution was cooled to room temperature and left for 10 days for crystals growth. The resulting crystals were washed with two 5 mL portions of cold methanol and dried in an oil pump vacuum at room temperature.</w:t>
      </w:r>
    </w:p>
    <w:p w14:paraId="68E13003" w14:textId="07F6FA72" w:rsidR="003F237F" w:rsidRDefault="003F237F" w:rsidP="00E21C7F">
      <w:pPr>
        <w:pStyle w:val="HExperimentalSection"/>
        <w:rPr>
          <w:lang w:val="de-DE"/>
        </w:rPr>
      </w:pPr>
      <w:proofErr w:type="spellStart"/>
      <w:r w:rsidRPr="00F80DDE">
        <w:rPr>
          <w:highlight w:val="green"/>
          <w:lang w:val="de-DE"/>
        </w:rPr>
        <w:t>Elem</w:t>
      </w:r>
      <w:proofErr w:type="spellEnd"/>
      <w:r w:rsidRPr="00F80DDE">
        <w:rPr>
          <w:highlight w:val="green"/>
          <w:lang w:val="de-DE"/>
        </w:rPr>
        <w:t xml:space="preserve">. anal. </w:t>
      </w:r>
      <w:proofErr w:type="spellStart"/>
      <w:r w:rsidRPr="00F80DDE">
        <w:rPr>
          <w:highlight w:val="green"/>
          <w:lang w:val="de-DE"/>
        </w:rPr>
        <w:t>calcd</w:t>
      </w:r>
      <w:proofErr w:type="spellEnd"/>
      <w:r w:rsidRPr="00F80DDE">
        <w:rPr>
          <w:highlight w:val="green"/>
          <w:lang w:val="de-DE"/>
        </w:rPr>
        <w:t xml:space="preserve"> </w:t>
      </w:r>
      <w:proofErr w:type="spellStart"/>
      <w:r w:rsidRPr="00F80DDE">
        <w:rPr>
          <w:highlight w:val="green"/>
          <w:lang w:val="de-DE"/>
        </w:rPr>
        <w:t>for</w:t>
      </w:r>
      <w:proofErr w:type="spellEnd"/>
      <w:r w:rsidRPr="00F80DDE">
        <w:rPr>
          <w:highlight w:val="green"/>
          <w:lang w:val="de-DE"/>
        </w:rPr>
        <w:t xml:space="preserve"> </w:t>
      </w:r>
      <w:r w:rsidR="000F2E00" w:rsidRPr="00F80DDE">
        <w:rPr>
          <w:highlight w:val="green"/>
          <w:lang w:val="de-DE"/>
        </w:rPr>
        <w:t>C</w:t>
      </w:r>
      <w:r w:rsidR="000F2E00" w:rsidRPr="00F80DDE">
        <w:rPr>
          <w:highlight w:val="green"/>
          <w:vertAlign w:val="subscript"/>
          <w:lang w:val="de-DE"/>
        </w:rPr>
        <w:t>5</w:t>
      </w:r>
      <w:r w:rsidR="000F2E00" w:rsidRPr="00F80DDE">
        <w:rPr>
          <w:highlight w:val="green"/>
          <w:lang w:val="de-DE"/>
        </w:rPr>
        <w:t>H</w:t>
      </w:r>
      <w:r w:rsidR="000F2E00" w:rsidRPr="00F80DDE">
        <w:rPr>
          <w:highlight w:val="green"/>
          <w:vertAlign w:val="subscript"/>
          <w:lang w:val="de-DE"/>
        </w:rPr>
        <w:t>7</w:t>
      </w:r>
      <w:r w:rsidR="000F2E00" w:rsidRPr="00F80DDE">
        <w:rPr>
          <w:highlight w:val="green"/>
          <w:lang w:val="de-DE"/>
        </w:rPr>
        <w:t>N</w:t>
      </w:r>
      <w:r w:rsidR="000F2E00" w:rsidRPr="00F80DDE">
        <w:rPr>
          <w:highlight w:val="green"/>
          <w:vertAlign w:val="subscript"/>
          <w:lang w:val="de-DE"/>
        </w:rPr>
        <w:t>5</w:t>
      </w:r>
      <w:r w:rsidR="000F2E00" w:rsidRPr="00F80DDE">
        <w:rPr>
          <w:highlight w:val="green"/>
          <w:lang w:val="de-DE"/>
        </w:rPr>
        <w:t>O</w:t>
      </w:r>
      <w:r w:rsidR="000F2E00" w:rsidRPr="00F80DDE">
        <w:rPr>
          <w:highlight w:val="green"/>
          <w:vertAlign w:val="subscript"/>
          <w:lang w:val="de-DE"/>
        </w:rPr>
        <w:t>9</w:t>
      </w:r>
      <w:r w:rsidR="000F2E00" w:rsidRPr="00F80DDE">
        <w:rPr>
          <w:highlight w:val="green"/>
          <w:lang w:val="de-DE"/>
        </w:rPr>
        <w:t>Re</w:t>
      </w:r>
      <w:r w:rsidR="000F2E00" w:rsidRPr="00F80DDE">
        <w:rPr>
          <w:highlight w:val="green"/>
          <w:vertAlign w:val="subscript"/>
          <w:lang w:val="de-DE"/>
        </w:rPr>
        <w:t>2</w:t>
      </w:r>
      <w:r w:rsidR="000F2E00" w:rsidRPr="00F80DDE">
        <w:rPr>
          <w:highlight w:val="green"/>
          <w:lang w:val="de-DE"/>
        </w:rPr>
        <w:t>(</w:t>
      </w:r>
      <w:r w:rsidR="000F2E00" w:rsidRPr="00F80DDE">
        <w:rPr>
          <w:b/>
          <w:highlight w:val="green"/>
          <w:lang w:val="de-DE"/>
        </w:rPr>
        <w:t>I</w:t>
      </w:r>
      <w:r w:rsidR="000F2E00" w:rsidRPr="00F80DDE">
        <w:rPr>
          <w:highlight w:val="green"/>
          <w:lang w:val="de-DE"/>
        </w:rPr>
        <w:t>)</w:t>
      </w:r>
      <w:r w:rsidR="000F2E00" w:rsidRPr="00F80DDE">
        <w:rPr>
          <w:highlight w:val="green"/>
          <w:lang w:val="de-DE"/>
        </w:rPr>
        <w:t xml:space="preserve">: </w:t>
      </w:r>
      <w:r w:rsidR="000F2E00" w:rsidRPr="00F80DDE">
        <w:rPr>
          <w:highlight w:val="green"/>
        </w:rPr>
        <w:t>C, 9.19; H, 1.08; N, 10.72</w:t>
      </w:r>
      <w:r w:rsidR="000F2E00" w:rsidRPr="00F80DDE">
        <w:rPr>
          <w:highlight w:val="green"/>
          <w:lang w:val="de-DE"/>
        </w:rPr>
        <w:t xml:space="preserve">. </w:t>
      </w:r>
      <w:proofErr w:type="spellStart"/>
      <w:r w:rsidR="000F2E00" w:rsidRPr="00F80DDE">
        <w:rPr>
          <w:highlight w:val="green"/>
          <w:lang w:val="de-DE"/>
        </w:rPr>
        <w:t>Found</w:t>
      </w:r>
      <w:proofErr w:type="spellEnd"/>
      <w:r w:rsidR="000F2E00" w:rsidRPr="00F80DDE">
        <w:rPr>
          <w:highlight w:val="green"/>
          <w:lang w:val="de-DE"/>
        </w:rPr>
        <w:t xml:space="preserve">: </w:t>
      </w:r>
      <w:r w:rsidR="00F80DDE" w:rsidRPr="00F80DDE">
        <w:rPr>
          <w:highlight w:val="green"/>
        </w:rPr>
        <w:t xml:space="preserve">C, </w:t>
      </w:r>
      <w:r w:rsidR="00F80DDE" w:rsidRPr="00F80DDE">
        <w:rPr>
          <w:highlight w:val="green"/>
        </w:rPr>
        <w:t xml:space="preserve">9.32; H, 1.10; N, 10.53. </w:t>
      </w:r>
      <w:proofErr w:type="spellStart"/>
      <w:r w:rsidR="000F2E00" w:rsidRPr="00F80DDE">
        <w:rPr>
          <w:highlight w:val="green"/>
          <w:lang w:val="de-DE"/>
        </w:rPr>
        <w:t>C</w:t>
      </w:r>
      <w:r w:rsidR="000F2E00" w:rsidRPr="00F80DDE">
        <w:rPr>
          <w:highlight w:val="green"/>
          <w:lang w:val="de-DE"/>
        </w:rPr>
        <w:t>alcd</w:t>
      </w:r>
      <w:proofErr w:type="spellEnd"/>
      <w:r w:rsidR="000F2E00" w:rsidRPr="00F80DDE">
        <w:rPr>
          <w:highlight w:val="green"/>
          <w:lang w:val="de-DE"/>
        </w:rPr>
        <w:t xml:space="preserve"> </w:t>
      </w:r>
      <w:proofErr w:type="spellStart"/>
      <w:r w:rsidR="000F2E00" w:rsidRPr="00F80DDE">
        <w:rPr>
          <w:highlight w:val="green"/>
          <w:lang w:val="de-DE"/>
        </w:rPr>
        <w:t>for</w:t>
      </w:r>
      <w:proofErr w:type="spellEnd"/>
      <w:r w:rsidR="000F2E00" w:rsidRPr="00F80DDE">
        <w:rPr>
          <w:highlight w:val="green"/>
          <w:lang w:val="de-DE"/>
        </w:rPr>
        <w:t xml:space="preserve"> </w:t>
      </w:r>
      <w:r w:rsidRPr="00F80DDE">
        <w:rPr>
          <w:highlight w:val="green"/>
          <w:lang w:val="de-DE"/>
        </w:rPr>
        <w:t>C</w:t>
      </w:r>
      <w:r w:rsidRPr="00F80DDE">
        <w:rPr>
          <w:highlight w:val="green"/>
          <w:vertAlign w:val="subscript"/>
          <w:lang w:val="de-DE"/>
        </w:rPr>
        <w:t>5</w:t>
      </w:r>
      <w:r w:rsidRPr="00F80DDE">
        <w:rPr>
          <w:highlight w:val="green"/>
          <w:lang w:val="de-DE"/>
        </w:rPr>
        <w:t>H</w:t>
      </w:r>
      <w:r w:rsidRPr="00F80DDE">
        <w:rPr>
          <w:highlight w:val="green"/>
          <w:vertAlign w:val="subscript"/>
          <w:lang w:val="de-DE"/>
        </w:rPr>
        <w:t>6</w:t>
      </w:r>
      <w:r w:rsidRPr="00F80DDE">
        <w:rPr>
          <w:highlight w:val="green"/>
          <w:lang w:val="de-DE"/>
        </w:rPr>
        <w:t>N</w:t>
      </w:r>
      <w:r w:rsidRPr="00F80DDE">
        <w:rPr>
          <w:highlight w:val="green"/>
          <w:vertAlign w:val="subscript"/>
          <w:lang w:val="de-DE"/>
        </w:rPr>
        <w:t>5</w:t>
      </w:r>
      <w:r w:rsidRPr="00F80DDE">
        <w:rPr>
          <w:highlight w:val="green"/>
          <w:lang w:val="de-DE"/>
        </w:rPr>
        <w:t>O</w:t>
      </w:r>
      <w:r w:rsidRPr="00F80DDE">
        <w:rPr>
          <w:highlight w:val="green"/>
          <w:vertAlign w:val="subscript"/>
          <w:lang w:val="de-DE"/>
        </w:rPr>
        <w:t>5</w:t>
      </w:r>
      <w:r w:rsidRPr="00F80DDE">
        <w:rPr>
          <w:highlight w:val="green"/>
        </w:rPr>
        <w:t>Re(</w:t>
      </w:r>
      <w:r w:rsidRPr="00F80DDE">
        <w:rPr>
          <w:b/>
          <w:highlight w:val="green"/>
        </w:rPr>
        <w:t>II</w:t>
      </w:r>
      <w:r w:rsidRPr="00F80DDE">
        <w:rPr>
          <w:highlight w:val="green"/>
        </w:rPr>
        <w:t>)</w:t>
      </w:r>
      <w:r w:rsidRPr="00F80DDE">
        <w:rPr>
          <w:highlight w:val="green"/>
          <w:lang w:val="de-DE"/>
        </w:rPr>
        <w:t xml:space="preserve">: </w:t>
      </w:r>
      <w:r w:rsidR="000F2E00" w:rsidRPr="00F80DDE">
        <w:rPr>
          <w:highlight w:val="green"/>
        </w:rPr>
        <w:t>C, 14.93; H, 1.50; N, 17.41</w:t>
      </w:r>
      <w:r w:rsidRPr="00F80DDE">
        <w:rPr>
          <w:highlight w:val="green"/>
          <w:lang w:val="de-DE"/>
        </w:rPr>
        <w:t xml:space="preserve">. </w:t>
      </w:r>
      <w:proofErr w:type="spellStart"/>
      <w:r w:rsidRPr="00F80DDE">
        <w:rPr>
          <w:highlight w:val="green"/>
          <w:lang w:val="de-DE"/>
        </w:rPr>
        <w:t>Found</w:t>
      </w:r>
      <w:proofErr w:type="spellEnd"/>
      <w:r w:rsidRPr="00F80DDE">
        <w:rPr>
          <w:highlight w:val="green"/>
          <w:lang w:val="de-DE"/>
        </w:rPr>
        <w:t xml:space="preserve">: </w:t>
      </w:r>
      <w:r w:rsidR="000F2E00" w:rsidRPr="00F80DDE">
        <w:rPr>
          <w:highlight w:val="green"/>
        </w:rPr>
        <w:t xml:space="preserve">C, </w:t>
      </w:r>
      <w:r w:rsidR="000F2E00" w:rsidRPr="00F80DDE">
        <w:rPr>
          <w:highlight w:val="green"/>
        </w:rPr>
        <w:t>15.15</w:t>
      </w:r>
      <w:r w:rsidR="000F2E00" w:rsidRPr="00F80DDE">
        <w:rPr>
          <w:highlight w:val="green"/>
        </w:rPr>
        <w:t>; H, 1.5</w:t>
      </w:r>
      <w:r w:rsidR="000F2E00" w:rsidRPr="00F80DDE">
        <w:rPr>
          <w:highlight w:val="green"/>
        </w:rPr>
        <w:t>2</w:t>
      </w:r>
      <w:r w:rsidR="000F2E00" w:rsidRPr="00F80DDE">
        <w:rPr>
          <w:highlight w:val="green"/>
        </w:rPr>
        <w:t xml:space="preserve">; N, </w:t>
      </w:r>
      <w:r w:rsidR="000F2E00" w:rsidRPr="00F80DDE">
        <w:rPr>
          <w:highlight w:val="green"/>
        </w:rPr>
        <w:t>17.14</w:t>
      </w:r>
      <w:r w:rsidRPr="00F80DDE">
        <w:rPr>
          <w:highlight w:val="green"/>
          <w:lang w:val="de-DE"/>
        </w:rPr>
        <w:t>.</w:t>
      </w:r>
    </w:p>
    <w:p w14:paraId="40F1C031" w14:textId="1A470C71" w:rsidR="00414BAF" w:rsidRPr="00BD17B5" w:rsidRDefault="00414BAF" w:rsidP="00A95855">
      <w:pPr>
        <w:pStyle w:val="P1"/>
        <w:spacing w:after="240"/>
      </w:pPr>
      <w:proofErr w:type="gramStart"/>
      <w:r w:rsidRPr="00BD17B5">
        <w:rPr>
          <w:i/>
        </w:rPr>
        <w:t xml:space="preserve">Synthesis of Complexes </w:t>
      </w:r>
      <w:proofErr w:type="spellStart"/>
      <w:r w:rsidRPr="00BD17B5">
        <w:rPr>
          <w:i/>
        </w:rPr>
        <w:t>guaninium</w:t>
      </w:r>
      <w:proofErr w:type="spellEnd"/>
      <w:r w:rsidRPr="00BD17B5">
        <w:rPr>
          <w:i/>
        </w:rPr>
        <w:t xml:space="preserve"> </w:t>
      </w:r>
      <w:proofErr w:type="spellStart"/>
      <w:r w:rsidRPr="00BD17B5">
        <w:rPr>
          <w:i/>
        </w:rPr>
        <w:t>pertechnetate</w:t>
      </w:r>
      <w:proofErr w:type="spellEnd"/>
      <w:r w:rsidRPr="00BD17B5">
        <w:rPr>
          <w:i/>
        </w:rPr>
        <w:t xml:space="preserve"> </w:t>
      </w:r>
      <w:r w:rsidRPr="00A77B84">
        <w:rPr>
          <w:i/>
        </w:rPr>
        <w:t>(HGuaTcO</w:t>
      </w:r>
      <w:r w:rsidRPr="00A77B84">
        <w:rPr>
          <w:i/>
          <w:vertAlign w:val="subscript"/>
        </w:rPr>
        <w:t>4</w:t>
      </w:r>
      <w:r w:rsidRPr="00BD17B5">
        <w:rPr>
          <w:i/>
        </w:rPr>
        <w:t>)</w:t>
      </w:r>
      <w:r w:rsidRPr="00BD17B5">
        <w:t xml:space="preserve"> </w:t>
      </w:r>
      <w:r w:rsidRPr="00BD17B5">
        <w:rPr>
          <w:i/>
        </w:rPr>
        <w:t>(</w:t>
      </w:r>
      <w:r w:rsidRPr="00BD17B5">
        <w:rPr>
          <w:b/>
          <w:bCs/>
          <w:i/>
        </w:rPr>
        <w:t>III</w:t>
      </w:r>
      <w:r w:rsidRPr="00BD17B5">
        <w:rPr>
          <w:i/>
        </w:rPr>
        <w:t>).</w:t>
      </w:r>
      <w:proofErr w:type="gramEnd"/>
    </w:p>
    <w:p w14:paraId="1566F5C4" w14:textId="3F8E94A7" w:rsidR="00414BAF" w:rsidRPr="00BD17B5" w:rsidRDefault="00414BAF" w:rsidP="00414BAF">
      <w:pPr>
        <w:pStyle w:val="P1"/>
      </w:pPr>
      <w:r w:rsidRPr="00BD17B5">
        <w:t xml:space="preserve">In a 10 mL two-necked flask equipped with a thermometer and a reflux condenser, 20 mg of guanine was dissolved in 2.5 mL of 0.5 </w:t>
      </w:r>
      <w:r w:rsidR="00725766" w:rsidRPr="007B43E2">
        <w:rPr>
          <w:smallCaps/>
          <w:highlight w:val="green"/>
        </w:rPr>
        <w:t>m</w:t>
      </w:r>
      <w:r w:rsidR="00725766" w:rsidRPr="00BD17B5">
        <w:t xml:space="preserve"> </w:t>
      </w:r>
      <w:r w:rsidRPr="00BD17B5">
        <w:t xml:space="preserve">HCl. After dissolving all the guanine, 2.5 ml of sodium pertechnetate solution was added. The sodium pertechnetate solution was prepared by dissolving of 15 mg its salt in 2.5 mL of 0.5 </w:t>
      </w:r>
      <w:r w:rsidR="00725766" w:rsidRPr="007B43E2">
        <w:rPr>
          <w:smallCaps/>
          <w:highlight w:val="green"/>
        </w:rPr>
        <w:t>m</w:t>
      </w:r>
      <w:r w:rsidR="00725766" w:rsidRPr="00BD17B5">
        <w:t xml:space="preserve"> </w:t>
      </w:r>
      <w:r w:rsidRPr="00BD17B5">
        <w:t>HCl at room temperature. The mixture was stirred for 5 min at room temperature, then the temperature was raised to 70ºC and held for 15 min. The resulting solution was cooled to room temperature and left for 10 days for crystals growth. The resulting crystals were washed with two 5 mL portions of cold methanol and dried in an oil pump vacuum at room temperature.</w:t>
      </w:r>
    </w:p>
    <w:p w14:paraId="29EF0B24" w14:textId="2D280319" w:rsidR="00414BAF" w:rsidRPr="00BD17B5" w:rsidRDefault="00414BAF" w:rsidP="00414BAF">
      <w:pPr>
        <w:pStyle w:val="P1"/>
      </w:pPr>
      <w:r w:rsidRPr="00BD17B5">
        <w:t xml:space="preserve">When using an acid concentration of 0.5 </w:t>
      </w:r>
      <w:r w:rsidR="00725766" w:rsidRPr="007B43E2">
        <w:rPr>
          <w:smallCaps/>
          <w:highlight w:val="green"/>
        </w:rPr>
        <w:t>m</w:t>
      </w:r>
      <w:r w:rsidR="00725766" w:rsidRPr="00BD17B5">
        <w:t xml:space="preserve"> </w:t>
      </w:r>
      <w:r w:rsidRPr="00BD17B5">
        <w:t xml:space="preserve">or lower, a one-protonated cation was formed. Using 1 M HCl resulted in two-protonated cation formation. The crystals of the obtained compounds were up to 0.5–1 mm in size, transparent, colorless, and crystallized in the form of needles. They were weakly hygroscopic and readily soluble in water, in contrast to the original nitrogenous base. </w:t>
      </w:r>
    </w:p>
    <w:p w14:paraId="528B1AA0" w14:textId="20BE0C96" w:rsidR="00414BAF" w:rsidRDefault="00414BAF" w:rsidP="00E47A1B">
      <w:pPr>
        <w:pStyle w:val="P1"/>
        <w:spacing w:after="230"/>
        <w:rPr>
          <w:iCs/>
          <w:lang w:bidi="en-US"/>
        </w:rPr>
      </w:pPr>
      <w:r w:rsidRPr="00BD17B5">
        <w:rPr>
          <w:iCs/>
          <w:lang w:bidi="en-US"/>
        </w:rPr>
        <w:t xml:space="preserve">The precipitate </w:t>
      </w:r>
      <w:r w:rsidRPr="00BD17B5">
        <w:rPr>
          <w:b/>
          <w:iCs/>
          <w:lang w:bidi="en-US"/>
        </w:rPr>
        <w:t>I</w:t>
      </w:r>
      <w:r w:rsidRPr="00BD17B5">
        <w:rPr>
          <w:iCs/>
          <w:lang w:bidi="en-US"/>
        </w:rPr>
        <w:t xml:space="preserve"> so obtained was characterized by X-ray powder diffraction analysis; the diffraction pattern (Figure S</w:t>
      </w:r>
      <w:r w:rsidR="00936093">
        <w:rPr>
          <w:iCs/>
          <w:lang w:bidi="en-US"/>
        </w:rPr>
        <w:t>6</w:t>
      </w:r>
      <w:r w:rsidRPr="00BD17B5">
        <w:rPr>
          <w:iCs/>
          <w:lang w:bidi="en-US"/>
        </w:rPr>
        <w:t xml:space="preserve">) was in a good agreement with the theoretical one and does not contain peaks corresponding to the starting substances. For compound </w:t>
      </w:r>
      <w:r w:rsidRPr="00BD17B5">
        <w:rPr>
          <w:b/>
          <w:bCs/>
          <w:iCs/>
          <w:lang w:bidi="en-US"/>
        </w:rPr>
        <w:t>II</w:t>
      </w:r>
      <w:r w:rsidRPr="00BD17B5">
        <w:rPr>
          <w:iCs/>
          <w:lang w:bidi="en-US"/>
        </w:rPr>
        <w:t>, the amount of the precipitate was insufficient for X-ray powder analysis. Some good crystals were selected for s</w:t>
      </w:r>
      <w:r w:rsidRPr="00BD17B5">
        <w:rPr>
          <w:lang w:bidi="en-US"/>
        </w:rPr>
        <w:t xml:space="preserve">ingle-crystal </w:t>
      </w:r>
      <w:r w:rsidRPr="00BD17B5">
        <w:rPr>
          <w:iCs/>
          <w:lang w:bidi="en-US"/>
        </w:rPr>
        <w:t>X-ray diffraction studies.</w:t>
      </w:r>
    </w:p>
    <w:p w14:paraId="5E6DFA6C" w14:textId="7B6280A4" w:rsidR="00F80DDE" w:rsidRDefault="00F80DDE" w:rsidP="00E47A1B">
      <w:pPr>
        <w:pStyle w:val="P1"/>
        <w:spacing w:after="230"/>
        <w:rPr>
          <w:iCs/>
          <w:lang w:bidi="en-US"/>
        </w:rPr>
      </w:pPr>
      <w:proofErr w:type="spellStart"/>
      <w:r w:rsidRPr="00F80DDE">
        <w:rPr>
          <w:highlight w:val="green"/>
          <w:lang w:val="de-DE" w:bidi="en-US"/>
        </w:rPr>
        <w:t>Elem</w:t>
      </w:r>
      <w:proofErr w:type="spellEnd"/>
      <w:r w:rsidRPr="00F80DDE">
        <w:rPr>
          <w:highlight w:val="green"/>
          <w:lang w:val="de-DE" w:bidi="en-US"/>
        </w:rPr>
        <w:t xml:space="preserve">. anal. </w:t>
      </w:r>
      <w:proofErr w:type="spellStart"/>
      <w:r w:rsidRPr="00F80DDE">
        <w:rPr>
          <w:highlight w:val="green"/>
          <w:lang w:val="de-DE" w:bidi="en-US"/>
        </w:rPr>
        <w:t>calcd</w:t>
      </w:r>
      <w:proofErr w:type="spellEnd"/>
      <w:r w:rsidRPr="00F80DDE">
        <w:rPr>
          <w:highlight w:val="green"/>
          <w:lang w:val="de-DE" w:bidi="en-US"/>
        </w:rPr>
        <w:t xml:space="preserve"> </w:t>
      </w:r>
      <w:proofErr w:type="spellStart"/>
      <w:r w:rsidRPr="00F80DDE">
        <w:rPr>
          <w:highlight w:val="green"/>
          <w:lang w:val="de-DE" w:bidi="en-US"/>
        </w:rPr>
        <w:t>for</w:t>
      </w:r>
      <w:proofErr w:type="spellEnd"/>
      <w:r w:rsidRPr="00F80DDE">
        <w:rPr>
          <w:highlight w:val="green"/>
          <w:lang w:val="de-DE" w:bidi="en-US"/>
        </w:rPr>
        <w:t xml:space="preserve"> </w:t>
      </w:r>
      <w:r w:rsidRPr="00F80DDE">
        <w:rPr>
          <w:highlight w:val="green"/>
          <w:lang w:val="de-DE"/>
        </w:rPr>
        <w:t>C</w:t>
      </w:r>
      <w:r w:rsidRPr="00F80DDE">
        <w:rPr>
          <w:highlight w:val="green"/>
          <w:vertAlign w:val="subscript"/>
          <w:lang w:val="de-DE"/>
        </w:rPr>
        <w:t>5</w:t>
      </w:r>
      <w:r w:rsidRPr="00F80DDE">
        <w:rPr>
          <w:highlight w:val="green"/>
          <w:lang w:val="de-DE"/>
        </w:rPr>
        <w:t>H</w:t>
      </w:r>
      <w:r>
        <w:rPr>
          <w:highlight w:val="green"/>
          <w:vertAlign w:val="subscript"/>
          <w:lang w:val="de-DE"/>
        </w:rPr>
        <w:t>6</w:t>
      </w:r>
      <w:r w:rsidRPr="00F80DDE">
        <w:rPr>
          <w:highlight w:val="green"/>
          <w:lang w:val="de-DE"/>
        </w:rPr>
        <w:t>N</w:t>
      </w:r>
      <w:r w:rsidRPr="00F80DDE">
        <w:rPr>
          <w:highlight w:val="green"/>
          <w:vertAlign w:val="subscript"/>
          <w:lang w:val="de-DE"/>
        </w:rPr>
        <w:t>5</w:t>
      </w:r>
      <w:r w:rsidRPr="00F80DDE">
        <w:rPr>
          <w:highlight w:val="green"/>
          <w:lang w:val="de-DE"/>
        </w:rPr>
        <w:t>O</w:t>
      </w:r>
      <w:r>
        <w:rPr>
          <w:highlight w:val="green"/>
          <w:vertAlign w:val="subscript"/>
          <w:lang w:val="de-DE"/>
        </w:rPr>
        <w:t>5</w:t>
      </w:r>
      <w:r w:rsidRPr="00F80DDE">
        <w:rPr>
          <w:highlight w:val="green"/>
          <w:lang w:val="de-DE"/>
        </w:rPr>
        <w:t>Tc</w:t>
      </w:r>
      <w:r w:rsidRPr="00F80DDE">
        <w:rPr>
          <w:highlight w:val="green"/>
          <w:lang w:val="de-DE"/>
        </w:rPr>
        <w:t>(</w:t>
      </w:r>
      <w:r w:rsidRPr="00F80DDE">
        <w:rPr>
          <w:b/>
          <w:highlight w:val="green"/>
          <w:lang w:val="de-DE"/>
        </w:rPr>
        <w:t>I</w:t>
      </w:r>
      <w:r>
        <w:rPr>
          <w:b/>
          <w:highlight w:val="green"/>
          <w:lang w:val="de-DE"/>
        </w:rPr>
        <w:t>II</w:t>
      </w:r>
      <w:r w:rsidRPr="00F80DDE">
        <w:rPr>
          <w:highlight w:val="green"/>
          <w:lang w:val="de-DE"/>
        </w:rPr>
        <w:t xml:space="preserve">): </w:t>
      </w:r>
      <w:r w:rsidRPr="00F80DDE">
        <w:rPr>
          <w:bCs/>
          <w:szCs w:val="20"/>
          <w:highlight w:val="green"/>
          <w:lang w:bidi="en-US"/>
        </w:rPr>
        <w:t>C, 19.06; H, 1.92; N, 22.23</w:t>
      </w:r>
      <w:r w:rsidRPr="00F80DDE">
        <w:rPr>
          <w:highlight w:val="green"/>
          <w:lang w:val="de-DE"/>
        </w:rPr>
        <w:t xml:space="preserve">. </w:t>
      </w:r>
      <w:proofErr w:type="spellStart"/>
      <w:r w:rsidRPr="00F80DDE">
        <w:rPr>
          <w:highlight w:val="green"/>
          <w:lang w:val="de-DE" w:bidi="en-US"/>
        </w:rPr>
        <w:t>Found</w:t>
      </w:r>
      <w:proofErr w:type="spellEnd"/>
      <w:r w:rsidRPr="00F80DDE">
        <w:rPr>
          <w:highlight w:val="green"/>
          <w:lang w:val="de-DE" w:bidi="en-US"/>
        </w:rPr>
        <w:t xml:space="preserve">: </w:t>
      </w:r>
      <w:r w:rsidRPr="00F80DDE">
        <w:rPr>
          <w:bCs/>
          <w:szCs w:val="20"/>
          <w:highlight w:val="green"/>
          <w:lang w:bidi="en-US"/>
        </w:rPr>
        <w:t xml:space="preserve">C, </w:t>
      </w:r>
      <w:r>
        <w:rPr>
          <w:highlight w:val="green"/>
        </w:rPr>
        <w:t>19.25</w:t>
      </w:r>
      <w:r w:rsidRPr="00F80DDE">
        <w:rPr>
          <w:highlight w:val="green"/>
        </w:rPr>
        <w:t xml:space="preserve">; H, </w:t>
      </w:r>
      <w:r>
        <w:rPr>
          <w:highlight w:val="green"/>
        </w:rPr>
        <w:t>1.94</w:t>
      </w:r>
      <w:r w:rsidRPr="00F80DDE">
        <w:rPr>
          <w:highlight w:val="green"/>
        </w:rPr>
        <w:t xml:space="preserve">; N, </w:t>
      </w:r>
      <w:r>
        <w:rPr>
          <w:highlight w:val="green"/>
        </w:rPr>
        <w:t>22.45</w:t>
      </w:r>
      <w:r w:rsidRPr="00F80DDE">
        <w:rPr>
          <w:highlight w:val="green"/>
        </w:rPr>
        <w:t>.</w:t>
      </w:r>
    </w:p>
    <w:p w14:paraId="57A6D6E2" w14:textId="7C99819B" w:rsidR="00414BAF" w:rsidRPr="00BD17B5" w:rsidRDefault="00414BAF" w:rsidP="00E47A1B">
      <w:pPr>
        <w:pStyle w:val="P1"/>
        <w:spacing w:after="230"/>
        <w:rPr>
          <w:i/>
        </w:rPr>
      </w:pPr>
      <w:bookmarkStart w:id="6" w:name="_Toc11206655"/>
      <w:bookmarkStart w:id="7" w:name="_Toc73351782"/>
      <w:r w:rsidRPr="00BD17B5">
        <w:rPr>
          <w:i/>
        </w:rPr>
        <w:t>2.</w:t>
      </w:r>
      <w:bookmarkEnd w:id="6"/>
      <w:bookmarkEnd w:id="7"/>
      <w:r w:rsidRPr="00BD17B5">
        <w:rPr>
          <w:i/>
        </w:rPr>
        <w:t>3. Single-Crystal XRD Analysis</w:t>
      </w:r>
    </w:p>
    <w:p w14:paraId="368E79B0" w14:textId="75347304" w:rsidR="00414BAF" w:rsidRPr="00BD17B5" w:rsidRDefault="00414BAF" w:rsidP="00414BAF">
      <w:pPr>
        <w:pStyle w:val="P1"/>
        <w:rPr>
          <w:lang w:bidi="en-US"/>
        </w:rPr>
      </w:pPr>
      <w:bookmarkStart w:id="8" w:name="_Hlk94127682"/>
      <w:r w:rsidRPr="00BD17B5">
        <w:rPr>
          <w:lang w:bidi="en-US"/>
        </w:rPr>
        <w:t xml:space="preserve">The crystal structure of all synthesized substances was determined by X-ray structural analysis using an automatic four-circle area-detector diffractometer Bruker KAPPA APEX II with </w:t>
      </w:r>
      <w:proofErr w:type="spellStart"/>
      <w:r w:rsidRPr="00BD17B5">
        <w:rPr>
          <w:lang w:bidi="en-US"/>
        </w:rPr>
        <w:t>MoK</w:t>
      </w:r>
      <w:proofErr w:type="spellEnd"/>
      <w:r w:rsidRPr="00BD17B5">
        <w:rPr>
          <w:lang w:bidi="en-US"/>
        </w:rPr>
        <w:t xml:space="preserve">α radiation at 100 K. </w:t>
      </w:r>
      <w:bookmarkEnd w:id="8"/>
      <w:r w:rsidRPr="00BD17B5">
        <w:rPr>
          <w:lang w:bidi="en-US"/>
        </w:rPr>
        <w:t xml:space="preserve">The unit cell parameters were refined over the entire dataset together with data reduction by using SAINT-Plus software </w:t>
      </w:r>
      <w:r w:rsidRPr="00BD17B5">
        <w:rPr>
          <w:lang w:bidi="en-US"/>
        </w:rPr>
        <w:fldChar w:fldCharType="begin" w:fldLock="1"/>
      </w:r>
      <w:r w:rsidR="00EE2005">
        <w:rPr>
          <w:lang w:bidi="en-US"/>
        </w:rPr>
        <w:instrText>ADDIN CSL_CITATION {"citationItems":[{"id":"ITEM-1","itemData":{"author":[{"dropping-particle":"","family":"Bruker AXS Inc.: Madison, WI","given":"USA","non-dropping-particle":"","parse-names":false,"suffix":""}],"id":"ITEM-1","issued":{"date-parts":[["2020"]]},"title":"SAINT, V8.40B","type":"article"},"uris":["http://www.mendeley.com/documents/?uuid=9325bc3a-99e5-4bc3-a696-64207d64d567"]}],"mendeley":{"formattedCitation":"&lt;sup&gt;[47]&lt;/sup&gt;","plainTextFormattedCitation":"[47]","previouslyFormattedCitation":"&lt;sup&gt;[47]&lt;/sup&gt;"},"properties":{"noteIndex":0},"schema":"https://github.com/citation-style-language/schema/raw/master/csl-citation.json"}</w:instrText>
      </w:r>
      <w:r w:rsidRPr="00BD17B5">
        <w:rPr>
          <w:lang w:bidi="en-US"/>
        </w:rPr>
        <w:fldChar w:fldCharType="separate"/>
      </w:r>
      <w:r w:rsidR="00DF7263" w:rsidRPr="00DF7263">
        <w:rPr>
          <w:noProof/>
          <w:vertAlign w:val="superscript"/>
          <w:lang w:bidi="en-US"/>
        </w:rPr>
        <w:t>[47]</w:t>
      </w:r>
      <w:r w:rsidRPr="00BD17B5">
        <w:fldChar w:fldCharType="end"/>
      </w:r>
      <w:r w:rsidRPr="00BD17B5">
        <w:rPr>
          <w:lang w:bidi="en-US"/>
        </w:rPr>
        <w:t xml:space="preserve">. Absorption corrections were introduced </w:t>
      </w:r>
      <w:r w:rsidRPr="00BD17B5">
        <w:rPr>
          <w:lang w:bidi="en-US"/>
        </w:rPr>
        <w:lastRenderedPageBreak/>
        <w:t xml:space="preserve">using the SADABS program </w:t>
      </w:r>
      <w:r w:rsidRPr="00BD17B5">
        <w:rPr>
          <w:lang w:bidi="en-US"/>
        </w:rPr>
        <w:fldChar w:fldCharType="begin" w:fldLock="1"/>
      </w:r>
      <w:r w:rsidR="00EE2005">
        <w:rPr>
          <w:lang w:bidi="en-US"/>
        </w:rPr>
        <w:instrText>ADDIN CSL_CITATION {"citationItems":[{"id":"ITEM-1","itemData":{"DOI":"10.1107/S1600576714022985","ISSN":"16005767","abstract":"The quality of diffraction data obtained using silver and molybdenum microsources has been compared for six model compounds with a wide range of absorption factors. The experiments were performed on two 30 W air-cooled Incoatec IμS microfocus sources with multilayer optics mounted on a Bruker D8 goniometer with a SMART APEX II CCD detector. All data were analysed, processed and refined using standard Bruker software. The results show that AgKα radiation can be beneficial when heavy elements are involved. A numerical absorption correction based on the positions and indices of the crystal faces is shown to be of limited use for the highly focused microsource beams, presumably because the assumption that the crystal is completely bathed in a (top-hat profile) beam of uniform intensity is no longer valid. Fortunately the empirical corrections implemented in SADABS, although originally intended as a correction for absorption, also correct rather well for the variations in the effective volume of the crystal irradiated. In three of the cases studied (two Ag and one Mo) the final SHELXL R1 against all data after application of empirical corrections implemented in SADABS was below 1%. Since such corrections are designed to optimize the agreement of the intensities of equivalent reflections with different paths through the crystal but the same Bragg 2θ angles, a further correction is required for the 2θ dependence of the absorption. For this, SADABS uses the transmission factor of a spherical crystal with a user-defined value of μr (where μ is the linear absorption coefficient and r is the effective radius of the crystal); the best results are obtained when r is biased towards the smallest crystal dimension. The results presented here suggest that the IUCr publication requirement that a numerical absorption correction must be applied for strongly absorbing crystals is in need of revision.","author":[{"dropping-particle":"","family":"Krause","given":"Lennard","non-dropping-particle":"","parse-names":false,"suffix":""},{"dropping-particle":"","family":"Herbst-Irmer","given":"Regine","non-dropping-particle":"","parse-names":false,"suffix":""},{"dropping-particle":"","family":"Sheldrick","given":"George M.","non-dropping-particle":"","parse-names":false,"suffix":""},{"dropping-particle":"","family":"Stalke","given":"Dietmar","non-dropping-particle":"","parse-names":false,"suffix":""}],"container-title":"Journal of Applied Crystallography","id":"ITEM-1","issue":"1","issued":{"date-parts":[["2015","2","1"]]},"page":"3-10","publisher":"International Union of Crystallography","title":"Comparison of silver and molybdenum microfocus X-ray sources for single-crystal structure determination","type":"article-journal","volume":"48"},"uris":["http://www.mendeley.com/documents/?uuid=c9fd8d4d-595a-3c9e-b85e-ebceca551e92"]}],"mendeley":{"formattedCitation":"&lt;sup&gt;[48]&lt;/sup&gt;","plainTextFormattedCitation":"[48]","previouslyFormattedCitation":"&lt;sup&gt;[48]&lt;/sup&gt;"},"properties":{"noteIndex":0},"schema":"https://github.com/citation-style-language/schema/raw/master/csl-citation.json"}</w:instrText>
      </w:r>
      <w:r w:rsidRPr="00BD17B5">
        <w:rPr>
          <w:lang w:bidi="en-US"/>
        </w:rPr>
        <w:fldChar w:fldCharType="separate"/>
      </w:r>
      <w:r w:rsidR="00DF7263" w:rsidRPr="00DF7263">
        <w:rPr>
          <w:noProof/>
          <w:vertAlign w:val="superscript"/>
          <w:lang w:bidi="en-US"/>
        </w:rPr>
        <w:t>[48]</w:t>
      </w:r>
      <w:r w:rsidRPr="00BD17B5">
        <w:fldChar w:fldCharType="end"/>
      </w:r>
      <w:r w:rsidRPr="00BD17B5">
        <w:rPr>
          <w:lang w:bidi="en-US"/>
        </w:rPr>
        <w:t>. The structures were solved a direct method with the SHELXS97</w:t>
      </w:r>
      <w:r w:rsidRPr="00BD17B5">
        <w:rPr>
          <w:i/>
          <w:iCs/>
          <w:lang w:bidi="en-US"/>
        </w:rPr>
        <w:t xml:space="preserve"> </w:t>
      </w:r>
      <w:r w:rsidRPr="00BD17B5">
        <w:rPr>
          <w:i/>
          <w:iCs/>
          <w:lang w:bidi="en-US"/>
        </w:rPr>
        <w:fldChar w:fldCharType="begin" w:fldLock="1"/>
      </w:r>
      <w:r w:rsidR="00EE2005">
        <w:rPr>
          <w:i/>
          <w:iCs/>
          <w:lang w:bidi="en-US"/>
        </w:rPr>
        <w:instrText>ADDIN CSL_CITATION {"citationItems":[{"id":"ITEM-1","itemData":{"DOI":"10.1107/S0108767307043930","ISSN":"16005724","PMID":"18156677","abstract":"An account is given of the development of the SHELX system of computer programs from SHELX-76 to the present day. In addition to identifying useful innovations that have come into general use through their implementation in SHELX,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 so long. SHELXL is the most widely used program for small-molecule refinement and SHELXS and SHELXD are often employed for structure solution despite the availability of objectively superior programs. SHELXL also finds a niche for the refinement of macromolecules against high-resolution or twinned data; SHELXPRO acts as an interface for macromolecular applications. SHELXC, SHELXD and SHELXE are proving useful for the experimental phasing of macromolecules, especially because they are fast and robust and so are often employed in pipelines for high-throughput phasing. This paper could serve as a general literature citation when one or more of the open-source SHELX programs (and the Bruker AXS version SHELXTL) are employed in the course of a crystal-structure determination. © International Union of Crystallography 2008.","author":[{"dropping-particle":"","family":"Sheldrick","given":"George M.","non-dropping-particle":"","parse-names":false,"suffix":""}],"container-title":"Acta Crystallographica Section A: Foundations of Crystallography","id":"ITEM-1","issue":"1","issued":{"date-parts":[["2008","1","1"]]},"page":"112-122","publisher":"International Union of Crystallography","title":"A short history of SHELX","type":"article","volume":"64"},"uris":["http://www.mendeley.com/documents/?uuid=998dab37-38b4-39fc-be0d-2a754a1bf01b"]}],"mendeley":{"formattedCitation":"&lt;sup&gt;[49]&lt;/sup&gt;","plainTextFormattedCitation":"[49]","previouslyFormattedCitation":"&lt;sup&gt;[49]&lt;/sup&gt;"},"properties":{"noteIndex":0},"schema":"https://github.com/citation-style-language/schema/raw/master/csl-citation.json"}</w:instrText>
      </w:r>
      <w:r w:rsidRPr="00BD17B5">
        <w:rPr>
          <w:i/>
          <w:iCs/>
          <w:lang w:bidi="en-US"/>
        </w:rPr>
        <w:fldChar w:fldCharType="separate"/>
      </w:r>
      <w:r w:rsidR="00DF7263" w:rsidRPr="00DF7263">
        <w:rPr>
          <w:iCs/>
          <w:noProof/>
          <w:vertAlign w:val="superscript"/>
          <w:lang w:bidi="en-US"/>
        </w:rPr>
        <w:t>[49]</w:t>
      </w:r>
      <w:r w:rsidRPr="00BD17B5">
        <w:fldChar w:fldCharType="end"/>
      </w:r>
      <w:r w:rsidRPr="00BD17B5">
        <w:rPr>
          <w:lang w:bidi="en-US"/>
        </w:rPr>
        <w:t xml:space="preserve"> and refined by SHELXL-2018/3 </w:t>
      </w:r>
      <w:r w:rsidRPr="00BD17B5">
        <w:rPr>
          <w:lang w:bidi="en-US"/>
        </w:rPr>
        <w:fldChar w:fldCharType="begin" w:fldLock="1"/>
      </w:r>
      <w:r w:rsidR="00EE2005">
        <w:rPr>
          <w:lang w:bidi="en-US"/>
        </w:rPr>
        <w:instrText>ADDIN CSL_CITATION {"citationItems":[{"id":"ITEM-1","itemData":{"DOI":"10.1107/S2053229614024218","ISSN":"20532296","PMID":"25567568","abstract":"The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the.hkl and.ins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processors.","author":[{"dropping-particle":"","family":"Sheldrick","given":"George M.","non-dropping-particle":"","parse-names":false,"suffix":""}],"container-title":"Acta Crystallographica Section C: Structural Chemistry","id":"ITEM-1","issue":"1","issued":{"date-parts":[["2015","1","1"]]},"page":"3-8","publisher":"International Union of Crystallography","title":"Crystal structure refinement with SHELXL","type":"article-journal","volume":"71"},"uris":["http://www.mendeley.com/documents/?uuid=209dfe30-ccac-3406-9555-f3be4fe4447b"]}],"mendeley":{"formattedCitation":"&lt;sup&gt;[50]&lt;/sup&gt;","plainTextFormattedCitation":"[50]","previouslyFormattedCitation":"&lt;sup&gt;[50]&lt;/sup&gt;"},"properties":{"noteIndex":0},"schema":"https://github.com/citation-style-language/schema/raw/master/csl-citation.json"}</w:instrText>
      </w:r>
      <w:r w:rsidRPr="00BD17B5">
        <w:rPr>
          <w:lang w:bidi="en-US"/>
        </w:rPr>
        <w:fldChar w:fldCharType="separate"/>
      </w:r>
      <w:r w:rsidR="00DF7263" w:rsidRPr="00DF7263">
        <w:rPr>
          <w:noProof/>
          <w:vertAlign w:val="superscript"/>
          <w:lang w:bidi="en-US"/>
        </w:rPr>
        <w:t>[50]</w:t>
      </w:r>
      <w:r w:rsidRPr="00BD17B5">
        <w:fldChar w:fldCharType="end"/>
      </w:r>
      <w:r w:rsidRPr="00BD17B5">
        <w:rPr>
          <w:lang w:bidi="en-US"/>
        </w:rPr>
        <w:t>. The H atoms in NH, NH</w:t>
      </w:r>
      <w:r w:rsidRPr="00BD17B5">
        <w:rPr>
          <w:vertAlign w:val="subscript"/>
          <w:lang w:bidi="en-US"/>
        </w:rPr>
        <w:t>2</w:t>
      </w:r>
      <w:r w:rsidRPr="00BD17B5">
        <w:rPr>
          <w:lang w:bidi="en-US"/>
        </w:rPr>
        <w:t>, CH groups were located from different Fourier maps and refined with fixed isotropic displacement parameters [</w:t>
      </w:r>
      <w:proofErr w:type="spellStart"/>
      <w:proofErr w:type="gramStart"/>
      <w:r w:rsidRPr="00BD17B5">
        <w:rPr>
          <w:i/>
          <w:lang w:bidi="en-US"/>
        </w:rPr>
        <w:t>U</w:t>
      </w:r>
      <w:r w:rsidRPr="00BD17B5">
        <w:rPr>
          <w:vertAlign w:val="subscript"/>
          <w:lang w:bidi="en-US"/>
        </w:rPr>
        <w:t>iso</w:t>
      </w:r>
      <w:proofErr w:type="spellEnd"/>
      <w:r w:rsidRPr="00BD17B5">
        <w:rPr>
          <w:lang w:bidi="en-US"/>
        </w:rPr>
        <w:t>(</w:t>
      </w:r>
      <w:proofErr w:type="gramEnd"/>
      <w:r w:rsidRPr="00BD17B5">
        <w:rPr>
          <w:lang w:bidi="en-US"/>
        </w:rPr>
        <w:t>H)</w:t>
      </w:r>
      <w:r w:rsidRPr="00BD17B5">
        <w:rPr>
          <w:vertAlign w:val="subscript"/>
          <w:lang w:bidi="en-US"/>
        </w:rPr>
        <w:t xml:space="preserve"> </w:t>
      </w:r>
      <w:r w:rsidRPr="00BD17B5">
        <w:rPr>
          <w:lang w:bidi="en-US"/>
        </w:rPr>
        <w:t>= 1.2</w:t>
      </w:r>
      <w:r w:rsidRPr="00BD17B5">
        <w:rPr>
          <w:i/>
          <w:lang w:bidi="en-US"/>
        </w:rPr>
        <w:t xml:space="preserve"> </w:t>
      </w:r>
      <w:proofErr w:type="spellStart"/>
      <w:r w:rsidRPr="00BD17B5">
        <w:rPr>
          <w:i/>
          <w:lang w:bidi="en-US"/>
        </w:rPr>
        <w:t>U</w:t>
      </w:r>
      <w:r w:rsidRPr="00BD17B5">
        <w:rPr>
          <w:vertAlign w:val="subscript"/>
          <w:lang w:bidi="en-US"/>
        </w:rPr>
        <w:t>eq</w:t>
      </w:r>
      <w:proofErr w:type="spellEnd"/>
      <w:r w:rsidRPr="00BD17B5">
        <w:rPr>
          <w:lang w:bidi="en-US"/>
        </w:rPr>
        <w:t xml:space="preserve">(C, N)]. Tables and pictures for structures were generated by Olex2 </w:t>
      </w:r>
      <w:r w:rsidRPr="00BD17B5">
        <w:rPr>
          <w:lang w:bidi="en-US"/>
        </w:rPr>
        <w:fldChar w:fldCharType="begin" w:fldLock="1"/>
      </w:r>
      <w:r w:rsidR="00EE2005">
        <w:rPr>
          <w:lang w:bidi="en-US"/>
        </w:rPr>
        <w:instrText>ADDIN CSL_CITATION {"citationItems":[{"id":"ITEM-1","itemData":{"DOI":"10.1107/S0021889808042726","ISSN":"00218898","abstract":"New software,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OLEX2 seamlessly links all aspects of the structure solution, refinement and publication process and presents them in a single workflow-driven package, with the ultimate goal of producing an application which will be useful to both chemists and crystallographers. © International Union of Crystallography 2009.","author":[{"dropping-particle":"V.","family":"Dolomanov","given":"Oleg","non-dropping-particle":"","parse-names":false,"suffix":""},{"dropping-particle":"","family":"Bourhis","given":"Luc J.","non-dropping-particle":"","parse-names":false,"suffix":""},{"dropping-particle":"","family":"Gildea","given":"Richard J.","non-dropping-particle":"","parse-names":false,"suffix":""},{"dropping-particle":"","family":"Howard","given":"Judith A.K.","non-dropping-particle":"","parse-names":false,"suffix":""},{"dropping-particle":"","family":"Puschmann","given":"Horst","non-dropping-particle":"","parse-names":false,"suffix":""}],"container-title":"Journal of Applied Crystallography","id":"ITEM-1","issue":"2","issued":{"date-parts":[["2009","1","24"]]},"page":"339-341","publisher":"International Union of Crystallography","title":"OLEX2: A complete structure solution, refinement and analysis program","type":"article-journal","volume":"42"},"uris":["http://www.mendeley.com/documents/?uuid=b5f009fb-fcf4-36c3-9dcb-63192ee11db7"]}],"mendeley":{"formattedCitation":"&lt;sup&gt;[51]&lt;/sup&gt;","plainTextFormattedCitation":"[51]","previouslyFormattedCitation":"&lt;sup&gt;[51]&lt;/sup&gt;"},"properties":{"noteIndex":0},"schema":"https://github.com/citation-style-language/schema/raw/master/csl-citation.json"}</w:instrText>
      </w:r>
      <w:r w:rsidRPr="00BD17B5">
        <w:rPr>
          <w:lang w:bidi="en-US"/>
        </w:rPr>
        <w:fldChar w:fldCharType="separate"/>
      </w:r>
      <w:r w:rsidR="00DF7263" w:rsidRPr="00DF7263">
        <w:rPr>
          <w:noProof/>
          <w:vertAlign w:val="superscript"/>
          <w:lang w:bidi="en-US"/>
        </w:rPr>
        <w:t>[51]</w:t>
      </w:r>
      <w:r w:rsidRPr="00BD17B5">
        <w:fldChar w:fldCharType="end"/>
      </w:r>
      <w:r w:rsidRPr="00BD17B5">
        <w:rPr>
          <w:lang w:bidi="en-US"/>
        </w:rPr>
        <w:t>.</w:t>
      </w:r>
    </w:p>
    <w:p w14:paraId="56D8E836" w14:textId="77777777" w:rsidR="00F80DDE" w:rsidRDefault="00414BAF" w:rsidP="00414BAF">
      <w:pPr>
        <w:pStyle w:val="P1"/>
        <w:rPr>
          <w:lang w:bidi="en-US"/>
        </w:rPr>
      </w:pPr>
      <w:r w:rsidRPr="00BD17B5">
        <w:rPr>
          <w:lang w:bidi="en-US"/>
        </w:rPr>
        <w:t xml:space="preserve">Crystal data, data collection, and structure refinement details are summarized in Table 1. All other crystallographic parameters of structures </w:t>
      </w:r>
      <w:r w:rsidRPr="00BD17B5">
        <w:rPr>
          <w:b/>
          <w:bCs/>
          <w:lang w:bidi="en-US"/>
        </w:rPr>
        <w:t>I</w:t>
      </w:r>
      <w:r w:rsidRPr="00BD17B5">
        <w:rPr>
          <w:lang w:bidi="en-US"/>
        </w:rPr>
        <w:t xml:space="preserve"> - </w:t>
      </w:r>
      <w:r w:rsidRPr="00BD17B5">
        <w:rPr>
          <w:b/>
          <w:bCs/>
          <w:lang w:bidi="en-US"/>
        </w:rPr>
        <w:t>III</w:t>
      </w:r>
      <w:r w:rsidRPr="00BD17B5">
        <w:rPr>
          <w:lang w:bidi="en-US"/>
        </w:rPr>
        <w:t xml:space="preserve"> are indicated in Tables S1−S9. </w:t>
      </w:r>
    </w:p>
    <w:p w14:paraId="12DF29C2" w14:textId="55483864" w:rsidR="00414BAF" w:rsidRPr="00BD17B5" w:rsidRDefault="00F80DDE" w:rsidP="00F80DDE">
      <w:pPr>
        <w:pStyle w:val="P1"/>
        <w:rPr>
          <w:lang w:bidi="en-US"/>
        </w:rPr>
      </w:pPr>
      <w:r w:rsidRPr="00F80DDE">
        <w:rPr>
          <w:highlight w:val="green"/>
        </w:rPr>
        <w:t>Deposition Numbers </w:t>
      </w:r>
      <w:hyperlink r:id="rId24" w:tgtFrame="_blank" w:history="1">
        <w:r w:rsidRPr="00F80DDE">
          <w:rPr>
            <w:rStyle w:val="af"/>
            <w:highlight w:val="green"/>
          </w:rPr>
          <w:t>https://www.ccdc.cam.ac.uk/services/structures?id=doi:10.1002/slct.202202814</w:t>
        </w:r>
      </w:hyperlink>
      <w:r w:rsidRPr="00F80DDE">
        <w:rPr>
          <w:highlight w:val="green"/>
        </w:rPr>
        <w:t xml:space="preserve">"&gt; </w:t>
      </w:r>
      <w:r w:rsidRPr="00F80DDE">
        <w:rPr>
          <w:rFonts w:cs="Arial"/>
          <w:color w:val="000000"/>
          <w:highlight w:val="green"/>
          <w:shd w:val="clear" w:color="auto" w:fill="FFFFFF"/>
          <w:lang w:val="de-DE"/>
        </w:rPr>
        <w:t>2</w:t>
      </w:r>
      <w:bookmarkStart w:id="9" w:name="_GoBack"/>
      <w:bookmarkEnd w:id="9"/>
      <w:r w:rsidRPr="00F80DDE">
        <w:rPr>
          <w:rFonts w:cs="Arial"/>
          <w:color w:val="000000"/>
          <w:highlight w:val="green"/>
          <w:shd w:val="clear" w:color="auto" w:fill="FFFFFF"/>
          <w:lang w:val="de-DE"/>
        </w:rPr>
        <w:t xml:space="preserve">173922 </w:t>
      </w:r>
      <w:r w:rsidRPr="00F80DDE">
        <w:rPr>
          <w:rFonts w:cs="Arial"/>
          <w:color w:val="000000"/>
          <w:highlight w:val="green"/>
          <w:shd w:val="clear" w:color="auto" w:fill="FFFFFF"/>
        </w:rPr>
        <w:t>(for </w:t>
      </w:r>
      <w:r w:rsidRPr="00F80DDE">
        <w:rPr>
          <w:rStyle w:val="af1"/>
          <w:rFonts w:cs="Arial"/>
          <w:color w:val="000000"/>
          <w:highlight w:val="green"/>
          <w:shd w:val="clear" w:color="auto" w:fill="FFFFFF"/>
        </w:rPr>
        <w:t>I</w:t>
      </w:r>
      <w:r w:rsidRPr="00F80DDE">
        <w:rPr>
          <w:rFonts w:cs="Arial"/>
          <w:color w:val="000000"/>
          <w:highlight w:val="green"/>
          <w:shd w:val="clear" w:color="auto" w:fill="FFFFFF"/>
        </w:rPr>
        <w:t xml:space="preserve">), </w:t>
      </w:r>
      <w:r w:rsidRPr="00F80DDE">
        <w:rPr>
          <w:rFonts w:cs="Arial"/>
          <w:color w:val="000000"/>
          <w:highlight w:val="green"/>
          <w:shd w:val="clear" w:color="auto" w:fill="FFFFFF"/>
          <w:lang w:val="de-DE"/>
        </w:rPr>
        <w:t xml:space="preserve">2173923 </w:t>
      </w:r>
      <w:r w:rsidRPr="00F80DDE">
        <w:rPr>
          <w:rFonts w:cs="Arial"/>
          <w:color w:val="000000"/>
          <w:highlight w:val="green"/>
          <w:shd w:val="clear" w:color="auto" w:fill="FFFFFF"/>
        </w:rPr>
        <w:t>(for </w:t>
      </w:r>
      <w:r w:rsidRPr="00F80DDE">
        <w:rPr>
          <w:rStyle w:val="af1"/>
          <w:rFonts w:cs="Arial"/>
          <w:color w:val="000000"/>
          <w:highlight w:val="green"/>
          <w:shd w:val="clear" w:color="auto" w:fill="FFFFFF"/>
        </w:rPr>
        <w:t>II</w:t>
      </w:r>
      <w:r w:rsidRPr="00F80DDE">
        <w:rPr>
          <w:rFonts w:cs="Arial"/>
          <w:color w:val="000000"/>
          <w:highlight w:val="green"/>
          <w:shd w:val="clear" w:color="auto" w:fill="FFFFFF"/>
        </w:rPr>
        <w:t xml:space="preserve">), and </w:t>
      </w:r>
      <w:r w:rsidRPr="00F80DDE">
        <w:rPr>
          <w:rFonts w:cs="Arial"/>
          <w:color w:val="000000"/>
          <w:highlight w:val="green"/>
          <w:shd w:val="clear" w:color="auto" w:fill="FFFFFF"/>
          <w:lang w:val="de-DE"/>
        </w:rPr>
        <w:t xml:space="preserve">2173924 </w:t>
      </w:r>
      <w:r w:rsidRPr="00F80DDE">
        <w:rPr>
          <w:rFonts w:cs="Arial"/>
          <w:color w:val="000000"/>
          <w:highlight w:val="green"/>
          <w:shd w:val="clear" w:color="auto" w:fill="FFFFFF"/>
        </w:rPr>
        <w:t>(for </w:t>
      </w:r>
      <w:r w:rsidRPr="00F80DDE">
        <w:rPr>
          <w:rStyle w:val="af1"/>
          <w:rFonts w:cs="Arial"/>
          <w:color w:val="000000"/>
          <w:highlight w:val="green"/>
          <w:shd w:val="clear" w:color="auto" w:fill="FFFFFF"/>
        </w:rPr>
        <w:t>III</w:t>
      </w:r>
      <w:r w:rsidRPr="00F80DDE">
        <w:rPr>
          <w:rFonts w:cs="Arial"/>
          <w:color w:val="000000"/>
          <w:highlight w:val="green"/>
          <w:shd w:val="clear" w:color="auto" w:fill="FFFFFF"/>
        </w:rPr>
        <w:t>)</w:t>
      </w:r>
      <w:r w:rsidRPr="00F80DDE">
        <w:rPr>
          <w:highlight w:val="green"/>
        </w:rPr>
        <w:t xml:space="preserve"> contain the supplementary crystallographic data for this paper. These data are provided free of charge by the joint Cambridge Crystallographic Data Centre and </w:t>
      </w:r>
      <w:proofErr w:type="spellStart"/>
      <w:r w:rsidRPr="00F80DDE">
        <w:rPr>
          <w:highlight w:val="green"/>
        </w:rPr>
        <w:t>Fachinformationszentrum</w:t>
      </w:r>
      <w:proofErr w:type="spellEnd"/>
      <w:r w:rsidRPr="00F80DDE">
        <w:rPr>
          <w:highlight w:val="green"/>
        </w:rPr>
        <w:t xml:space="preserve"> Karlsruhe </w:t>
      </w:r>
      <w:hyperlink r:id="rId25" w:tgtFrame="_blank" w:history="1">
        <w:r w:rsidRPr="00F80DDE">
          <w:rPr>
            <w:rStyle w:val="af"/>
            <w:highlight w:val="green"/>
          </w:rPr>
          <w:t>http://www.ccdc.cam.ac.uk/structures</w:t>
        </w:r>
      </w:hyperlink>
      <w:r w:rsidRPr="00F80DDE">
        <w:rPr>
          <w:highlight w:val="green"/>
        </w:rPr>
        <w:t> "&gt;Access Structures service.</w:t>
      </w:r>
    </w:p>
    <w:p w14:paraId="1651C2A2" w14:textId="77777777" w:rsidR="00414BAF" w:rsidRPr="00BD17B5" w:rsidRDefault="00414BAF" w:rsidP="00414BAF">
      <w:pPr>
        <w:pStyle w:val="P1"/>
      </w:pPr>
      <w:proofErr w:type="gramStart"/>
      <w:r w:rsidRPr="00BD17B5">
        <w:rPr>
          <w:b/>
          <w:bCs/>
          <w:lang w:bidi="en-US"/>
        </w:rPr>
        <w:t>Table 1.</w:t>
      </w:r>
      <w:proofErr w:type="gramEnd"/>
      <w:r w:rsidRPr="00BD17B5">
        <w:rPr>
          <w:b/>
          <w:bCs/>
          <w:lang w:bidi="en-US"/>
        </w:rPr>
        <w:t xml:space="preserve"> </w:t>
      </w:r>
      <w:r w:rsidRPr="00BD17B5">
        <w:rPr>
          <w:lang w:bidi="en-US"/>
        </w:rPr>
        <w:t xml:space="preserve">Crystal data and structure refinement for structures </w:t>
      </w:r>
      <w:r w:rsidRPr="00BD17B5">
        <w:rPr>
          <w:b/>
          <w:lang w:bidi="en-US"/>
        </w:rPr>
        <w:t>I</w:t>
      </w:r>
      <w:r w:rsidRPr="00BD17B5">
        <w:rPr>
          <w:lang w:bidi="en-US"/>
        </w:rPr>
        <w:t>-</w:t>
      </w:r>
      <w:r w:rsidRPr="00BD17B5">
        <w:rPr>
          <w:b/>
          <w:lang w:bidi="en-US"/>
        </w:rPr>
        <w:t>III</w:t>
      </w:r>
      <w:r w:rsidRPr="00BD17B5">
        <w:rPr>
          <w:lang w:bidi="en-US"/>
        </w:rPr>
        <w:t>.</w:t>
      </w:r>
    </w:p>
    <w:tbl>
      <w:tblPr>
        <w:tblStyle w:val="ae"/>
        <w:tblW w:w="4395" w:type="dxa"/>
        <w:jc w:val="center"/>
        <w:tblLayout w:type="fixed"/>
        <w:tblLook w:val="04A0" w:firstRow="1" w:lastRow="0" w:firstColumn="1" w:lastColumn="0" w:noHBand="0" w:noVBand="1"/>
      </w:tblPr>
      <w:tblGrid>
        <w:gridCol w:w="1036"/>
        <w:gridCol w:w="1134"/>
        <w:gridCol w:w="1134"/>
        <w:gridCol w:w="1091"/>
      </w:tblGrid>
      <w:tr w:rsidR="00414BAF" w:rsidRPr="00BD17B5" w14:paraId="0494FF69" w14:textId="77777777" w:rsidTr="00175C9C">
        <w:trPr>
          <w:jc w:val="center"/>
        </w:trPr>
        <w:tc>
          <w:tcPr>
            <w:tcW w:w="1036" w:type="dxa"/>
            <w:noWrap/>
            <w:vAlign w:val="center"/>
            <w:hideMark/>
          </w:tcPr>
          <w:p w14:paraId="59A47B72" w14:textId="77777777" w:rsidR="00414BAF" w:rsidRPr="00BD17B5" w:rsidRDefault="00414BAF" w:rsidP="00175C9C">
            <w:pPr>
              <w:pStyle w:val="P1"/>
            </w:pPr>
          </w:p>
        </w:tc>
        <w:tc>
          <w:tcPr>
            <w:tcW w:w="1134" w:type="dxa"/>
            <w:noWrap/>
            <w:vAlign w:val="center"/>
            <w:hideMark/>
          </w:tcPr>
          <w:p w14:paraId="16209FE8" w14:textId="77777777" w:rsidR="00414BAF" w:rsidRPr="00BD17B5" w:rsidRDefault="00414BAF" w:rsidP="00175C9C">
            <w:pPr>
              <w:pStyle w:val="P1"/>
              <w:rPr>
                <w:b/>
                <w:bCs/>
              </w:rPr>
            </w:pPr>
            <w:r w:rsidRPr="00BD17B5">
              <w:rPr>
                <w:b/>
                <w:bCs/>
              </w:rPr>
              <w:t>I</w:t>
            </w:r>
          </w:p>
        </w:tc>
        <w:tc>
          <w:tcPr>
            <w:tcW w:w="1134" w:type="dxa"/>
            <w:vAlign w:val="center"/>
          </w:tcPr>
          <w:p w14:paraId="7CA33270" w14:textId="77777777" w:rsidR="00414BAF" w:rsidRPr="00BD17B5" w:rsidRDefault="00414BAF" w:rsidP="00175C9C">
            <w:pPr>
              <w:pStyle w:val="P1"/>
              <w:rPr>
                <w:b/>
                <w:bCs/>
              </w:rPr>
            </w:pPr>
            <w:r w:rsidRPr="00BD17B5">
              <w:rPr>
                <w:b/>
                <w:bCs/>
              </w:rPr>
              <w:t>II</w:t>
            </w:r>
          </w:p>
        </w:tc>
        <w:tc>
          <w:tcPr>
            <w:tcW w:w="1091" w:type="dxa"/>
            <w:vAlign w:val="center"/>
          </w:tcPr>
          <w:p w14:paraId="1BD2E482" w14:textId="77777777" w:rsidR="00414BAF" w:rsidRPr="00BD17B5" w:rsidRDefault="00414BAF" w:rsidP="00175C9C">
            <w:pPr>
              <w:pStyle w:val="P1"/>
              <w:rPr>
                <w:b/>
                <w:bCs/>
              </w:rPr>
            </w:pPr>
            <w:r w:rsidRPr="00BD17B5">
              <w:rPr>
                <w:b/>
                <w:bCs/>
              </w:rPr>
              <w:t>III</w:t>
            </w:r>
          </w:p>
        </w:tc>
      </w:tr>
      <w:tr w:rsidR="00414BAF" w:rsidRPr="00BD17B5" w14:paraId="221025D7" w14:textId="77777777" w:rsidTr="00175C9C">
        <w:trPr>
          <w:jc w:val="center"/>
        </w:trPr>
        <w:tc>
          <w:tcPr>
            <w:tcW w:w="1036" w:type="dxa"/>
            <w:noWrap/>
            <w:vAlign w:val="center"/>
            <w:hideMark/>
          </w:tcPr>
          <w:p w14:paraId="63170AC0" w14:textId="77777777" w:rsidR="00414BAF" w:rsidRPr="00BD17B5" w:rsidRDefault="00414BAF" w:rsidP="00175C9C">
            <w:pPr>
              <w:pStyle w:val="P1"/>
              <w:rPr>
                <w:lang w:val="ru-RU"/>
              </w:rPr>
            </w:pPr>
            <w:proofErr w:type="spellStart"/>
            <w:r w:rsidRPr="00BD17B5">
              <w:rPr>
                <w:lang w:val="ru-RU"/>
              </w:rPr>
              <w:t>Empirical</w:t>
            </w:r>
            <w:proofErr w:type="spellEnd"/>
            <w:r w:rsidRPr="00BD17B5">
              <w:rPr>
                <w:lang w:val="ru-RU"/>
              </w:rPr>
              <w:t xml:space="preserve"> </w:t>
            </w:r>
            <w:proofErr w:type="spellStart"/>
            <w:r w:rsidRPr="00BD17B5">
              <w:rPr>
                <w:lang w:val="ru-RU"/>
              </w:rPr>
              <w:t>formula</w:t>
            </w:r>
            <w:proofErr w:type="spellEnd"/>
          </w:p>
        </w:tc>
        <w:tc>
          <w:tcPr>
            <w:tcW w:w="1134" w:type="dxa"/>
            <w:noWrap/>
            <w:vAlign w:val="center"/>
            <w:hideMark/>
          </w:tcPr>
          <w:p w14:paraId="06045D04" w14:textId="77777777" w:rsidR="00414BAF" w:rsidRPr="00BD17B5" w:rsidRDefault="00414BAF" w:rsidP="00175C9C">
            <w:pPr>
              <w:pStyle w:val="P1"/>
              <w:rPr>
                <w:lang w:val="ru-RU"/>
              </w:rPr>
            </w:pPr>
            <w:r w:rsidRPr="00BD17B5">
              <w:rPr>
                <w:lang w:val="ru-RU"/>
              </w:rPr>
              <w:t>C</w:t>
            </w:r>
            <w:r w:rsidRPr="00BD17B5">
              <w:rPr>
                <w:vertAlign w:val="subscript"/>
                <w:lang w:val="ru-RU"/>
              </w:rPr>
              <w:t>5</w:t>
            </w:r>
            <w:r w:rsidRPr="00BD17B5">
              <w:rPr>
                <w:lang w:val="ru-RU"/>
              </w:rPr>
              <w:t>H</w:t>
            </w:r>
            <w:r w:rsidRPr="00BD17B5">
              <w:rPr>
                <w:vertAlign w:val="subscript"/>
                <w:lang w:val="ru-RU"/>
              </w:rPr>
              <w:t>7</w:t>
            </w:r>
            <w:r w:rsidRPr="00BD17B5">
              <w:rPr>
                <w:lang w:val="ru-RU"/>
              </w:rPr>
              <w:t>N</w:t>
            </w:r>
            <w:r w:rsidRPr="00BD17B5">
              <w:rPr>
                <w:vertAlign w:val="subscript"/>
                <w:lang w:val="ru-RU"/>
              </w:rPr>
              <w:t>5</w:t>
            </w:r>
            <w:r w:rsidRPr="00BD17B5">
              <w:rPr>
                <w:lang w:val="ru-RU"/>
              </w:rPr>
              <w:t>O</w:t>
            </w:r>
            <w:r w:rsidRPr="00BD17B5">
              <w:rPr>
                <w:vertAlign w:val="subscript"/>
                <w:lang w:val="ru-RU"/>
              </w:rPr>
              <w:t>9</w:t>
            </w:r>
            <w:r w:rsidRPr="00BD17B5">
              <w:rPr>
                <w:lang w:val="ru-RU"/>
              </w:rPr>
              <w:t>Re</w:t>
            </w:r>
            <w:r w:rsidRPr="00BD17B5">
              <w:rPr>
                <w:vertAlign w:val="subscript"/>
                <w:lang w:val="ru-RU"/>
              </w:rPr>
              <w:t>2</w:t>
            </w:r>
          </w:p>
        </w:tc>
        <w:tc>
          <w:tcPr>
            <w:tcW w:w="1134" w:type="dxa"/>
            <w:vAlign w:val="center"/>
          </w:tcPr>
          <w:p w14:paraId="70712031" w14:textId="77777777" w:rsidR="00414BAF" w:rsidRPr="00BD17B5" w:rsidRDefault="00414BAF" w:rsidP="00175C9C">
            <w:pPr>
              <w:pStyle w:val="P1"/>
              <w:rPr>
                <w:lang w:val="ru-RU"/>
              </w:rPr>
            </w:pPr>
            <w:r w:rsidRPr="00BD17B5">
              <w:rPr>
                <w:lang w:val="ru-RU"/>
              </w:rPr>
              <w:t>C</w:t>
            </w:r>
            <w:r w:rsidRPr="00BD17B5">
              <w:rPr>
                <w:vertAlign w:val="subscript"/>
                <w:lang w:val="ru-RU"/>
              </w:rPr>
              <w:t>5</w:t>
            </w:r>
            <w:r w:rsidRPr="00BD17B5">
              <w:rPr>
                <w:lang w:val="ru-RU"/>
              </w:rPr>
              <w:t>H</w:t>
            </w:r>
            <w:r w:rsidRPr="00BD17B5">
              <w:rPr>
                <w:vertAlign w:val="subscript"/>
                <w:lang w:val="ru-RU"/>
              </w:rPr>
              <w:t>6</w:t>
            </w:r>
            <w:r w:rsidRPr="00BD17B5">
              <w:rPr>
                <w:lang w:val="ru-RU"/>
              </w:rPr>
              <w:t>N</w:t>
            </w:r>
            <w:r w:rsidRPr="00BD17B5">
              <w:rPr>
                <w:vertAlign w:val="subscript"/>
                <w:lang w:val="ru-RU"/>
              </w:rPr>
              <w:t>5</w:t>
            </w:r>
            <w:r w:rsidRPr="00BD17B5">
              <w:rPr>
                <w:lang w:val="ru-RU"/>
              </w:rPr>
              <w:t>O</w:t>
            </w:r>
            <w:r w:rsidRPr="00BD17B5">
              <w:rPr>
                <w:vertAlign w:val="subscript"/>
                <w:lang w:val="ru-RU"/>
              </w:rPr>
              <w:t>5</w:t>
            </w:r>
            <w:r w:rsidRPr="00BD17B5">
              <w:rPr>
                <w:lang w:val="ru-RU"/>
              </w:rPr>
              <w:t>Re</w:t>
            </w:r>
          </w:p>
        </w:tc>
        <w:tc>
          <w:tcPr>
            <w:tcW w:w="1091" w:type="dxa"/>
            <w:vAlign w:val="center"/>
          </w:tcPr>
          <w:p w14:paraId="3EECEB6A" w14:textId="77777777" w:rsidR="00414BAF" w:rsidRPr="00BD17B5" w:rsidRDefault="00414BAF" w:rsidP="00175C9C">
            <w:pPr>
              <w:pStyle w:val="P1"/>
              <w:rPr>
                <w:lang w:val="ru-RU"/>
              </w:rPr>
            </w:pPr>
            <w:r w:rsidRPr="00BD17B5">
              <w:rPr>
                <w:lang w:val="ru-RU"/>
              </w:rPr>
              <w:t>C</w:t>
            </w:r>
            <w:r w:rsidRPr="00BD17B5">
              <w:rPr>
                <w:vertAlign w:val="subscript"/>
                <w:lang w:val="ru-RU"/>
              </w:rPr>
              <w:t>5</w:t>
            </w:r>
            <w:r w:rsidRPr="00BD17B5">
              <w:rPr>
                <w:lang w:val="ru-RU"/>
              </w:rPr>
              <w:t>H</w:t>
            </w:r>
            <w:r w:rsidRPr="00BD17B5">
              <w:rPr>
                <w:vertAlign w:val="subscript"/>
                <w:lang w:val="ru-RU"/>
              </w:rPr>
              <w:t>6</w:t>
            </w:r>
            <w:r w:rsidRPr="00BD17B5">
              <w:rPr>
                <w:lang w:val="ru-RU"/>
              </w:rPr>
              <w:t>N</w:t>
            </w:r>
            <w:r w:rsidRPr="00BD17B5">
              <w:rPr>
                <w:vertAlign w:val="subscript"/>
                <w:lang w:val="ru-RU"/>
              </w:rPr>
              <w:t>5</w:t>
            </w:r>
            <w:r w:rsidRPr="00BD17B5">
              <w:rPr>
                <w:lang w:val="ru-RU"/>
              </w:rPr>
              <w:t>O</w:t>
            </w:r>
            <w:r w:rsidRPr="00BD17B5">
              <w:rPr>
                <w:vertAlign w:val="subscript"/>
                <w:lang w:val="ru-RU"/>
              </w:rPr>
              <w:t>5</w:t>
            </w:r>
            <w:r w:rsidRPr="00BD17B5">
              <w:rPr>
                <w:lang w:val="ru-RU"/>
              </w:rPr>
              <w:t>Tc</w:t>
            </w:r>
          </w:p>
        </w:tc>
      </w:tr>
      <w:tr w:rsidR="00414BAF" w:rsidRPr="00BD17B5" w14:paraId="01C5394E" w14:textId="77777777" w:rsidTr="00175C9C">
        <w:trPr>
          <w:jc w:val="center"/>
        </w:trPr>
        <w:tc>
          <w:tcPr>
            <w:tcW w:w="1036" w:type="dxa"/>
            <w:noWrap/>
            <w:vAlign w:val="center"/>
            <w:hideMark/>
          </w:tcPr>
          <w:p w14:paraId="608864E6" w14:textId="3C69CA1E" w:rsidR="00414BAF" w:rsidRPr="006B6408" w:rsidRDefault="00414BAF" w:rsidP="00175C9C">
            <w:pPr>
              <w:pStyle w:val="P1"/>
            </w:pPr>
            <w:proofErr w:type="spellStart"/>
            <w:r w:rsidRPr="00BD17B5">
              <w:rPr>
                <w:lang w:val="ru-RU"/>
              </w:rPr>
              <w:t>Formula</w:t>
            </w:r>
            <w:proofErr w:type="spellEnd"/>
            <w:r w:rsidRPr="00BD17B5">
              <w:rPr>
                <w:lang w:val="ru-RU"/>
              </w:rPr>
              <w:t xml:space="preserve"> </w:t>
            </w:r>
            <w:proofErr w:type="spellStart"/>
            <w:r w:rsidRPr="00BD17B5">
              <w:rPr>
                <w:lang w:val="ru-RU"/>
              </w:rPr>
              <w:t>weight</w:t>
            </w:r>
            <w:proofErr w:type="spellEnd"/>
            <w:r w:rsidR="00E47A1B">
              <w:t xml:space="preserve">/ </w:t>
            </w:r>
            <w:r w:rsidR="00E47A1B" w:rsidRPr="00E47A1B">
              <w:rPr>
                <w:highlight w:val="green"/>
              </w:rPr>
              <w:t>g/</w:t>
            </w:r>
            <w:proofErr w:type="spellStart"/>
            <w:r w:rsidR="00E47A1B" w:rsidRPr="00E47A1B">
              <w:rPr>
                <w:highlight w:val="green"/>
              </w:rPr>
              <w:t>mol</w:t>
            </w:r>
            <w:proofErr w:type="spellEnd"/>
          </w:p>
        </w:tc>
        <w:tc>
          <w:tcPr>
            <w:tcW w:w="1134" w:type="dxa"/>
            <w:noWrap/>
            <w:vAlign w:val="center"/>
            <w:hideMark/>
          </w:tcPr>
          <w:p w14:paraId="6B93A371" w14:textId="77777777" w:rsidR="00414BAF" w:rsidRPr="00BD17B5" w:rsidRDefault="00414BAF" w:rsidP="00175C9C">
            <w:pPr>
              <w:pStyle w:val="P1"/>
              <w:rPr>
                <w:lang w:val="ru-RU"/>
              </w:rPr>
            </w:pPr>
            <w:r w:rsidRPr="00BD17B5">
              <w:rPr>
                <w:lang w:val="ru-RU"/>
              </w:rPr>
              <w:t>653.56</w:t>
            </w:r>
          </w:p>
        </w:tc>
        <w:tc>
          <w:tcPr>
            <w:tcW w:w="1134" w:type="dxa"/>
            <w:vAlign w:val="center"/>
          </w:tcPr>
          <w:p w14:paraId="19F228BA" w14:textId="77777777" w:rsidR="00414BAF" w:rsidRPr="00BD17B5" w:rsidRDefault="00414BAF" w:rsidP="00175C9C">
            <w:pPr>
              <w:pStyle w:val="P1"/>
              <w:rPr>
                <w:lang w:val="ru-RU"/>
              </w:rPr>
            </w:pPr>
            <w:r w:rsidRPr="00BD17B5">
              <w:rPr>
                <w:lang w:val="ru-RU"/>
              </w:rPr>
              <w:t>402.35</w:t>
            </w:r>
          </w:p>
        </w:tc>
        <w:tc>
          <w:tcPr>
            <w:tcW w:w="1091" w:type="dxa"/>
            <w:vAlign w:val="center"/>
          </w:tcPr>
          <w:p w14:paraId="7A113904" w14:textId="77777777" w:rsidR="00414BAF" w:rsidRPr="00BD17B5" w:rsidRDefault="00414BAF" w:rsidP="00175C9C">
            <w:pPr>
              <w:pStyle w:val="P1"/>
              <w:rPr>
                <w:lang w:val="ru-RU"/>
              </w:rPr>
            </w:pPr>
            <w:r w:rsidRPr="00BD17B5">
              <w:rPr>
                <w:lang w:val="ru-RU"/>
              </w:rPr>
              <w:t>314.15</w:t>
            </w:r>
          </w:p>
        </w:tc>
      </w:tr>
      <w:tr w:rsidR="00414BAF" w:rsidRPr="00BD17B5" w14:paraId="698AA5DE" w14:textId="77777777" w:rsidTr="00175C9C">
        <w:trPr>
          <w:jc w:val="center"/>
        </w:trPr>
        <w:tc>
          <w:tcPr>
            <w:tcW w:w="1036" w:type="dxa"/>
            <w:noWrap/>
            <w:vAlign w:val="center"/>
            <w:hideMark/>
          </w:tcPr>
          <w:p w14:paraId="063419B7" w14:textId="77777777" w:rsidR="00414BAF" w:rsidRPr="00BD17B5" w:rsidRDefault="00414BAF" w:rsidP="00175C9C">
            <w:pPr>
              <w:pStyle w:val="P1"/>
              <w:rPr>
                <w:lang w:val="ru-RU"/>
              </w:rPr>
            </w:pPr>
            <w:proofErr w:type="spellStart"/>
            <w:r w:rsidRPr="00BD17B5">
              <w:rPr>
                <w:lang w:val="ru-RU"/>
              </w:rPr>
              <w:t>Temperature</w:t>
            </w:r>
            <w:proofErr w:type="spellEnd"/>
            <w:r w:rsidRPr="00BD17B5">
              <w:rPr>
                <w:lang w:val="ru-RU"/>
              </w:rPr>
              <w:t>/K</w:t>
            </w:r>
          </w:p>
        </w:tc>
        <w:tc>
          <w:tcPr>
            <w:tcW w:w="3359" w:type="dxa"/>
            <w:gridSpan w:val="3"/>
            <w:noWrap/>
            <w:vAlign w:val="center"/>
            <w:hideMark/>
          </w:tcPr>
          <w:p w14:paraId="17CB33B0" w14:textId="77777777" w:rsidR="00414BAF" w:rsidRPr="00BD17B5" w:rsidRDefault="00414BAF" w:rsidP="00327FDA">
            <w:pPr>
              <w:pStyle w:val="P1"/>
              <w:jc w:val="center"/>
              <w:rPr>
                <w:lang w:val="ru-RU"/>
              </w:rPr>
            </w:pPr>
            <w:r w:rsidRPr="00BD17B5">
              <w:rPr>
                <w:lang w:val="ru-RU"/>
              </w:rPr>
              <w:t>100(2)</w:t>
            </w:r>
          </w:p>
        </w:tc>
      </w:tr>
      <w:tr w:rsidR="00414BAF" w:rsidRPr="00BD17B5" w14:paraId="755DE847" w14:textId="77777777" w:rsidTr="00175C9C">
        <w:trPr>
          <w:jc w:val="center"/>
        </w:trPr>
        <w:tc>
          <w:tcPr>
            <w:tcW w:w="1036" w:type="dxa"/>
            <w:noWrap/>
            <w:vAlign w:val="center"/>
            <w:hideMark/>
          </w:tcPr>
          <w:p w14:paraId="070A166C" w14:textId="77777777" w:rsidR="00414BAF" w:rsidRPr="00BD17B5" w:rsidRDefault="00414BAF" w:rsidP="00175C9C">
            <w:pPr>
              <w:pStyle w:val="P1"/>
              <w:rPr>
                <w:lang w:val="ru-RU"/>
              </w:rPr>
            </w:pPr>
            <w:proofErr w:type="spellStart"/>
            <w:r w:rsidRPr="00BD17B5">
              <w:rPr>
                <w:lang w:val="ru-RU"/>
              </w:rPr>
              <w:t>Crystal</w:t>
            </w:r>
            <w:proofErr w:type="spellEnd"/>
            <w:r w:rsidRPr="00BD17B5">
              <w:rPr>
                <w:lang w:val="ru-RU"/>
              </w:rPr>
              <w:t xml:space="preserve"> </w:t>
            </w:r>
            <w:proofErr w:type="spellStart"/>
            <w:r w:rsidRPr="00BD17B5">
              <w:rPr>
                <w:lang w:val="ru-RU"/>
              </w:rPr>
              <w:t>system</w:t>
            </w:r>
            <w:proofErr w:type="spellEnd"/>
          </w:p>
        </w:tc>
        <w:tc>
          <w:tcPr>
            <w:tcW w:w="1134" w:type="dxa"/>
            <w:noWrap/>
            <w:vAlign w:val="center"/>
            <w:hideMark/>
          </w:tcPr>
          <w:p w14:paraId="290AE415" w14:textId="77777777" w:rsidR="00414BAF" w:rsidRPr="00BD17B5" w:rsidRDefault="00414BAF" w:rsidP="00175C9C">
            <w:pPr>
              <w:pStyle w:val="P1"/>
              <w:rPr>
                <w:lang w:val="ru-RU"/>
              </w:rPr>
            </w:pPr>
            <w:proofErr w:type="spellStart"/>
            <w:r w:rsidRPr="00BD17B5">
              <w:rPr>
                <w:lang w:val="ru-RU"/>
              </w:rPr>
              <w:t>monoclinic</w:t>
            </w:r>
            <w:proofErr w:type="spellEnd"/>
          </w:p>
        </w:tc>
        <w:tc>
          <w:tcPr>
            <w:tcW w:w="1134" w:type="dxa"/>
            <w:vAlign w:val="center"/>
          </w:tcPr>
          <w:p w14:paraId="21DCD1F9" w14:textId="77777777" w:rsidR="00414BAF" w:rsidRPr="00BD17B5" w:rsidRDefault="00414BAF" w:rsidP="00175C9C">
            <w:pPr>
              <w:pStyle w:val="P1"/>
              <w:rPr>
                <w:lang w:val="ru-RU"/>
              </w:rPr>
            </w:pPr>
            <w:proofErr w:type="spellStart"/>
            <w:r w:rsidRPr="00BD17B5">
              <w:rPr>
                <w:lang w:val="ru-RU"/>
              </w:rPr>
              <w:t>triclinic</w:t>
            </w:r>
            <w:proofErr w:type="spellEnd"/>
          </w:p>
        </w:tc>
        <w:tc>
          <w:tcPr>
            <w:tcW w:w="1091" w:type="dxa"/>
            <w:vAlign w:val="center"/>
          </w:tcPr>
          <w:p w14:paraId="2F6FF6DA" w14:textId="77777777" w:rsidR="00414BAF" w:rsidRPr="00BD17B5" w:rsidRDefault="00414BAF" w:rsidP="00175C9C">
            <w:pPr>
              <w:pStyle w:val="P1"/>
              <w:rPr>
                <w:lang w:val="ru-RU"/>
              </w:rPr>
            </w:pPr>
            <w:proofErr w:type="spellStart"/>
            <w:r w:rsidRPr="00BD17B5">
              <w:rPr>
                <w:lang w:val="ru-RU"/>
              </w:rPr>
              <w:t>triclinic</w:t>
            </w:r>
            <w:proofErr w:type="spellEnd"/>
          </w:p>
        </w:tc>
      </w:tr>
      <w:tr w:rsidR="00414BAF" w:rsidRPr="00BD17B5" w14:paraId="5D160BDC" w14:textId="77777777" w:rsidTr="00175C9C">
        <w:trPr>
          <w:jc w:val="center"/>
        </w:trPr>
        <w:tc>
          <w:tcPr>
            <w:tcW w:w="1036" w:type="dxa"/>
            <w:noWrap/>
            <w:vAlign w:val="center"/>
            <w:hideMark/>
          </w:tcPr>
          <w:p w14:paraId="2EA4D8E4" w14:textId="77777777" w:rsidR="00414BAF" w:rsidRPr="00BD17B5" w:rsidRDefault="00414BAF" w:rsidP="00175C9C">
            <w:pPr>
              <w:pStyle w:val="P1"/>
              <w:rPr>
                <w:lang w:val="ru-RU"/>
              </w:rPr>
            </w:pPr>
            <w:proofErr w:type="spellStart"/>
            <w:r w:rsidRPr="00BD17B5">
              <w:rPr>
                <w:lang w:val="ru-RU"/>
              </w:rPr>
              <w:t>Space</w:t>
            </w:r>
            <w:proofErr w:type="spellEnd"/>
            <w:r w:rsidRPr="00BD17B5">
              <w:rPr>
                <w:lang w:val="ru-RU"/>
              </w:rPr>
              <w:t xml:space="preserve"> </w:t>
            </w:r>
            <w:proofErr w:type="spellStart"/>
            <w:r w:rsidRPr="00BD17B5">
              <w:rPr>
                <w:lang w:val="ru-RU"/>
              </w:rPr>
              <w:t>group</w:t>
            </w:r>
            <w:proofErr w:type="spellEnd"/>
          </w:p>
        </w:tc>
        <w:tc>
          <w:tcPr>
            <w:tcW w:w="1134" w:type="dxa"/>
            <w:noWrap/>
            <w:vAlign w:val="center"/>
            <w:hideMark/>
          </w:tcPr>
          <w:p w14:paraId="0521684A" w14:textId="77777777" w:rsidR="00414BAF" w:rsidRPr="00BD17B5" w:rsidRDefault="00414BAF" w:rsidP="00175C9C">
            <w:pPr>
              <w:pStyle w:val="P1"/>
              <w:rPr>
                <w:lang w:val="ru-RU"/>
              </w:rPr>
            </w:pPr>
            <w:r w:rsidRPr="00BD17B5">
              <w:rPr>
                <w:i/>
                <w:iCs/>
                <w:lang w:val="ru-RU"/>
              </w:rPr>
              <w:t>P</w:t>
            </w:r>
            <w:r w:rsidRPr="00BD17B5">
              <w:rPr>
                <w:lang w:val="ru-RU"/>
              </w:rPr>
              <w:t>2</w:t>
            </w:r>
            <w:r w:rsidRPr="00BD17B5">
              <w:rPr>
                <w:vertAlign w:val="subscript"/>
                <w:lang w:val="ru-RU"/>
              </w:rPr>
              <w:t>1</w:t>
            </w:r>
            <w:r w:rsidRPr="00BD17B5">
              <w:rPr>
                <w:lang w:val="ru-RU"/>
              </w:rPr>
              <w:t>/</w:t>
            </w:r>
            <w:r w:rsidRPr="00BD17B5">
              <w:rPr>
                <w:i/>
                <w:iCs/>
                <w:lang w:val="ru-RU"/>
              </w:rPr>
              <w:t>n</w:t>
            </w:r>
          </w:p>
        </w:tc>
        <w:tc>
          <w:tcPr>
            <w:tcW w:w="1134" w:type="dxa"/>
            <w:vAlign w:val="center"/>
          </w:tcPr>
          <w:p w14:paraId="6DAAA0F8" w14:textId="77777777" w:rsidR="00414BAF" w:rsidRPr="00BD17B5" w:rsidRDefault="00414BAF" w:rsidP="00175C9C">
            <w:pPr>
              <w:pStyle w:val="P1"/>
              <w:rPr>
                <w:lang w:val="ru-RU"/>
              </w:rPr>
            </w:pPr>
            <w:r w:rsidRPr="00BD17B5">
              <w:rPr>
                <w:i/>
                <w:iCs/>
                <w:lang w:val="ru-RU"/>
              </w:rPr>
              <w:t>P</w:t>
            </w:r>
            <w:r w:rsidRPr="00BD17B5">
              <w:rPr>
                <w:lang w:val="ru-RU"/>
              </w:rPr>
              <w:t>-1</w:t>
            </w:r>
          </w:p>
        </w:tc>
        <w:tc>
          <w:tcPr>
            <w:tcW w:w="1091" w:type="dxa"/>
            <w:vAlign w:val="center"/>
          </w:tcPr>
          <w:p w14:paraId="45EE2BE0" w14:textId="77777777" w:rsidR="00414BAF" w:rsidRPr="00BD17B5" w:rsidRDefault="00414BAF" w:rsidP="00175C9C">
            <w:pPr>
              <w:pStyle w:val="P1"/>
              <w:rPr>
                <w:lang w:val="ru-RU"/>
              </w:rPr>
            </w:pPr>
            <w:r w:rsidRPr="00BD17B5">
              <w:rPr>
                <w:i/>
                <w:iCs/>
                <w:lang w:val="ru-RU"/>
              </w:rPr>
              <w:t>P</w:t>
            </w:r>
            <w:r w:rsidRPr="00BD17B5">
              <w:rPr>
                <w:lang w:val="ru-RU"/>
              </w:rPr>
              <w:t>-1</w:t>
            </w:r>
          </w:p>
        </w:tc>
      </w:tr>
      <w:tr w:rsidR="00414BAF" w:rsidRPr="00BD17B5" w14:paraId="5B6F8DDD" w14:textId="77777777" w:rsidTr="00175C9C">
        <w:trPr>
          <w:jc w:val="center"/>
        </w:trPr>
        <w:tc>
          <w:tcPr>
            <w:tcW w:w="1036" w:type="dxa"/>
            <w:noWrap/>
            <w:vAlign w:val="center"/>
            <w:hideMark/>
          </w:tcPr>
          <w:p w14:paraId="31D1EECF" w14:textId="77777777" w:rsidR="00414BAF" w:rsidRPr="00BD17B5" w:rsidRDefault="00414BAF" w:rsidP="00175C9C">
            <w:pPr>
              <w:pStyle w:val="P1"/>
              <w:rPr>
                <w:lang w:val="ru-RU"/>
              </w:rPr>
            </w:pPr>
            <w:r w:rsidRPr="00BD17B5">
              <w:rPr>
                <w:i/>
                <w:iCs/>
                <w:lang w:val="ru-RU"/>
              </w:rPr>
              <w:t>a</w:t>
            </w:r>
            <w:r w:rsidRPr="00BD17B5">
              <w:rPr>
                <w:lang w:val="ru-RU"/>
              </w:rPr>
              <w:t>/Å</w:t>
            </w:r>
          </w:p>
        </w:tc>
        <w:tc>
          <w:tcPr>
            <w:tcW w:w="1134" w:type="dxa"/>
            <w:noWrap/>
            <w:vAlign w:val="center"/>
            <w:hideMark/>
          </w:tcPr>
          <w:p w14:paraId="5DC346A7" w14:textId="77777777" w:rsidR="00414BAF" w:rsidRPr="00BD17B5" w:rsidRDefault="00414BAF" w:rsidP="00175C9C">
            <w:pPr>
              <w:pStyle w:val="P1"/>
              <w:rPr>
                <w:lang w:val="ru-RU"/>
              </w:rPr>
            </w:pPr>
            <w:r w:rsidRPr="00BD17B5">
              <w:rPr>
                <w:lang w:val="ru-RU"/>
              </w:rPr>
              <w:t>5.2014(2)</w:t>
            </w:r>
          </w:p>
        </w:tc>
        <w:tc>
          <w:tcPr>
            <w:tcW w:w="1134" w:type="dxa"/>
            <w:vAlign w:val="center"/>
          </w:tcPr>
          <w:p w14:paraId="277A4B23" w14:textId="77777777" w:rsidR="00414BAF" w:rsidRPr="00BD17B5" w:rsidRDefault="00414BAF" w:rsidP="00175C9C">
            <w:pPr>
              <w:pStyle w:val="P1"/>
              <w:rPr>
                <w:lang w:val="ru-RU"/>
              </w:rPr>
            </w:pPr>
            <w:r w:rsidRPr="00BD17B5">
              <w:rPr>
                <w:lang w:val="ru-RU"/>
              </w:rPr>
              <w:t>5.5036(2)</w:t>
            </w:r>
          </w:p>
        </w:tc>
        <w:tc>
          <w:tcPr>
            <w:tcW w:w="1091" w:type="dxa"/>
            <w:vAlign w:val="center"/>
          </w:tcPr>
          <w:p w14:paraId="19A148B9" w14:textId="77777777" w:rsidR="00414BAF" w:rsidRPr="00BD17B5" w:rsidRDefault="00414BAF" w:rsidP="00175C9C">
            <w:pPr>
              <w:pStyle w:val="P1"/>
              <w:rPr>
                <w:lang w:val="ru-RU"/>
              </w:rPr>
            </w:pPr>
            <w:r w:rsidRPr="00BD17B5">
              <w:rPr>
                <w:lang w:val="ru-RU"/>
              </w:rPr>
              <w:t>5.4073(2)</w:t>
            </w:r>
          </w:p>
        </w:tc>
      </w:tr>
      <w:tr w:rsidR="00414BAF" w:rsidRPr="00BD17B5" w14:paraId="36715688" w14:textId="77777777" w:rsidTr="00175C9C">
        <w:trPr>
          <w:jc w:val="center"/>
        </w:trPr>
        <w:tc>
          <w:tcPr>
            <w:tcW w:w="1036" w:type="dxa"/>
            <w:noWrap/>
            <w:vAlign w:val="center"/>
            <w:hideMark/>
          </w:tcPr>
          <w:p w14:paraId="61A23B03" w14:textId="77777777" w:rsidR="00414BAF" w:rsidRPr="00BD17B5" w:rsidRDefault="00414BAF" w:rsidP="00175C9C">
            <w:pPr>
              <w:pStyle w:val="P1"/>
              <w:rPr>
                <w:lang w:val="ru-RU"/>
              </w:rPr>
            </w:pPr>
            <w:r w:rsidRPr="00BD17B5">
              <w:rPr>
                <w:i/>
                <w:iCs/>
                <w:lang w:val="ru-RU"/>
              </w:rPr>
              <w:t>b</w:t>
            </w:r>
            <w:r w:rsidRPr="00BD17B5">
              <w:rPr>
                <w:lang w:val="ru-RU"/>
              </w:rPr>
              <w:t>/Å</w:t>
            </w:r>
          </w:p>
        </w:tc>
        <w:tc>
          <w:tcPr>
            <w:tcW w:w="1134" w:type="dxa"/>
            <w:noWrap/>
            <w:vAlign w:val="center"/>
            <w:hideMark/>
          </w:tcPr>
          <w:p w14:paraId="27BED93A" w14:textId="77777777" w:rsidR="00414BAF" w:rsidRPr="00BD17B5" w:rsidRDefault="00414BAF" w:rsidP="00175C9C">
            <w:pPr>
              <w:pStyle w:val="P1"/>
              <w:rPr>
                <w:lang w:val="ru-RU"/>
              </w:rPr>
            </w:pPr>
            <w:r w:rsidRPr="00BD17B5">
              <w:rPr>
                <w:lang w:val="ru-RU"/>
              </w:rPr>
              <w:t>15.7463(6)</w:t>
            </w:r>
          </w:p>
        </w:tc>
        <w:tc>
          <w:tcPr>
            <w:tcW w:w="1134" w:type="dxa"/>
            <w:vAlign w:val="center"/>
          </w:tcPr>
          <w:p w14:paraId="5FA05891" w14:textId="77777777" w:rsidR="00414BAF" w:rsidRPr="00BD17B5" w:rsidRDefault="00414BAF" w:rsidP="00175C9C">
            <w:pPr>
              <w:pStyle w:val="P1"/>
              <w:rPr>
                <w:lang w:val="ru-RU"/>
              </w:rPr>
            </w:pPr>
            <w:r w:rsidRPr="00BD17B5">
              <w:rPr>
                <w:lang w:val="ru-RU"/>
              </w:rPr>
              <w:t>7.2041(2)</w:t>
            </w:r>
          </w:p>
        </w:tc>
        <w:tc>
          <w:tcPr>
            <w:tcW w:w="1091" w:type="dxa"/>
            <w:vAlign w:val="center"/>
          </w:tcPr>
          <w:p w14:paraId="25728BFE" w14:textId="77777777" w:rsidR="00414BAF" w:rsidRPr="00BD17B5" w:rsidRDefault="00414BAF" w:rsidP="00175C9C">
            <w:pPr>
              <w:pStyle w:val="P1"/>
              <w:rPr>
                <w:lang w:val="ru-RU"/>
              </w:rPr>
            </w:pPr>
            <w:r w:rsidRPr="00BD17B5">
              <w:rPr>
                <w:lang w:val="ru-RU"/>
              </w:rPr>
              <w:t>7.2230(3)</w:t>
            </w:r>
          </w:p>
        </w:tc>
      </w:tr>
      <w:tr w:rsidR="00414BAF" w:rsidRPr="00BD17B5" w14:paraId="3930C00E" w14:textId="77777777" w:rsidTr="00175C9C">
        <w:trPr>
          <w:jc w:val="center"/>
        </w:trPr>
        <w:tc>
          <w:tcPr>
            <w:tcW w:w="1036" w:type="dxa"/>
            <w:noWrap/>
            <w:vAlign w:val="center"/>
            <w:hideMark/>
          </w:tcPr>
          <w:p w14:paraId="35116F48" w14:textId="77777777" w:rsidR="00414BAF" w:rsidRPr="00BD17B5" w:rsidRDefault="00414BAF" w:rsidP="00175C9C">
            <w:pPr>
              <w:pStyle w:val="P1"/>
              <w:rPr>
                <w:lang w:val="ru-RU"/>
              </w:rPr>
            </w:pPr>
            <w:r w:rsidRPr="00BD17B5">
              <w:rPr>
                <w:i/>
                <w:iCs/>
                <w:lang w:val="ru-RU"/>
              </w:rPr>
              <w:t>c</w:t>
            </w:r>
            <w:r w:rsidRPr="00BD17B5">
              <w:rPr>
                <w:lang w:val="ru-RU"/>
              </w:rPr>
              <w:t>/Å</w:t>
            </w:r>
          </w:p>
        </w:tc>
        <w:tc>
          <w:tcPr>
            <w:tcW w:w="1134" w:type="dxa"/>
            <w:noWrap/>
            <w:vAlign w:val="center"/>
            <w:hideMark/>
          </w:tcPr>
          <w:p w14:paraId="78E6E8C1" w14:textId="77777777" w:rsidR="00414BAF" w:rsidRPr="00BD17B5" w:rsidRDefault="00414BAF" w:rsidP="00175C9C">
            <w:pPr>
              <w:pStyle w:val="P1"/>
              <w:rPr>
                <w:lang w:val="ru-RU"/>
              </w:rPr>
            </w:pPr>
            <w:r w:rsidRPr="00BD17B5">
              <w:rPr>
                <w:lang w:val="ru-RU"/>
              </w:rPr>
              <w:t>14.9004(5)</w:t>
            </w:r>
          </w:p>
        </w:tc>
        <w:tc>
          <w:tcPr>
            <w:tcW w:w="1134" w:type="dxa"/>
            <w:vAlign w:val="center"/>
          </w:tcPr>
          <w:p w14:paraId="4D7C3EE1" w14:textId="77777777" w:rsidR="00414BAF" w:rsidRPr="00BD17B5" w:rsidRDefault="00414BAF" w:rsidP="00175C9C">
            <w:pPr>
              <w:pStyle w:val="P1"/>
              <w:rPr>
                <w:lang w:val="ru-RU"/>
              </w:rPr>
            </w:pPr>
            <w:r w:rsidRPr="00BD17B5">
              <w:rPr>
                <w:lang w:val="ru-RU"/>
              </w:rPr>
              <w:t>12.4608(3)</w:t>
            </w:r>
          </w:p>
        </w:tc>
        <w:tc>
          <w:tcPr>
            <w:tcW w:w="1091" w:type="dxa"/>
            <w:vAlign w:val="center"/>
          </w:tcPr>
          <w:p w14:paraId="328526DD" w14:textId="77777777" w:rsidR="00414BAF" w:rsidRPr="00BD17B5" w:rsidRDefault="00414BAF" w:rsidP="00175C9C">
            <w:pPr>
              <w:pStyle w:val="P1"/>
              <w:rPr>
                <w:lang w:val="ru-RU"/>
              </w:rPr>
            </w:pPr>
            <w:r w:rsidRPr="00BD17B5">
              <w:rPr>
                <w:lang w:val="ru-RU"/>
              </w:rPr>
              <w:t>12.5344(5)</w:t>
            </w:r>
          </w:p>
        </w:tc>
      </w:tr>
      <w:tr w:rsidR="00414BAF" w:rsidRPr="00BD17B5" w14:paraId="0267B536" w14:textId="77777777" w:rsidTr="00175C9C">
        <w:trPr>
          <w:jc w:val="center"/>
        </w:trPr>
        <w:tc>
          <w:tcPr>
            <w:tcW w:w="1036" w:type="dxa"/>
            <w:noWrap/>
            <w:vAlign w:val="center"/>
            <w:hideMark/>
          </w:tcPr>
          <w:p w14:paraId="1E44B5C6" w14:textId="77777777" w:rsidR="00414BAF" w:rsidRPr="00BD17B5" w:rsidRDefault="00414BAF" w:rsidP="00175C9C">
            <w:pPr>
              <w:pStyle w:val="P1"/>
              <w:rPr>
                <w:lang w:val="ru-RU"/>
              </w:rPr>
            </w:pPr>
            <w:r w:rsidRPr="00BD17B5">
              <w:rPr>
                <w:i/>
                <w:iCs/>
                <w:lang w:val="ru-RU"/>
              </w:rPr>
              <w:t>α</w:t>
            </w:r>
            <w:r w:rsidRPr="00BD17B5">
              <w:rPr>
                <w:lang w:val="ru-RU"/>
              </w:rPr>
              <w:t>/°</w:t>
            </w:r>
          </w:p>
        </w:tc>
        <w:tc>
          <w:tcPr>
            <w:tcW w:w="1134" w:type="dxa"/>
            <w:noWrap/>
            <w:vAlign w:val="center"/>
            <w:hideMark/>
          </w:tcPr>
          <w:p w14:paraId="4CFE3ADB" w14:textId="77777777" w:rsidR="00414BAF" w:rsidRPr="00BD17B5" w:rsidRDefault="00414BAF" w:rsidP="00175C9C">
            <w:pPr>
              <w:pStyle w:val="P1"/>
              <w:rPr>
                <w:lang w:val="ru-RU"/>
              </w:rPr>
            </w:pPr>
            <w:r w:rsidRPr="00BD17B5">
              <w:rPr>
                <w:lang w:val="ru-RU"/>
              </w:rPr>
              <w:t>90</w:t>
            </w:r>
          </w:p>
        </w:tc>
        <w:tc>
          <w:tcPr>
            <w:tcW w:w="1134" w:type="dxa"/>
            <w:vAlign w:val="center"/>
          </w:tcPr>
          <w:p w14:paraId="5024B9CD" w14:textId="77777777" w:rsidR="00414BAF" w:rsidRPr="00BD17B5" w:rsidRDefault="00414BAF" w:rsidP="00175C9C">
            <w:pPr>
              <w:pStyle w:val="P1"/>
              <w:rPr>
                <w:lang w:val="ru-RU"/>
              </w:rPr>
            </w:pPr>
            <w:r w:rsidRPr="00BD17B5">
              <w:rPr>
                <w:lang w:val="ru-RU"/>
              </w:rPr>
              <w:t>73.315(1)</w:t>
            </w:r>
          </w:p>
        </w:tc>
        <w:tc>
          <w:tcPr>
            <w:tcW w:w="1091" w:type="dxa"/>
            <w:vAlign w:val="center"/>
          </w:tcPr>
          <w:p w14:paraId="2BF8C9F0" w14:textId="77777777" w:rsidR="00414BAF" w:rsidRPr="00BD17B5" w:rsidRDefault="00414BAF" w:rsidP="00175C9C">
            <w:pPr>
              <w:pStyle w:val="P1"/>
              <w:rPr>
                <w:lang w:val="ru-RU"/>
              </w:rPr>
            </w:pPr>
            <w:r w:rsidRPr="00BD17B5">
              <w:rPr>
                <w:lang w:val="ru-RU"/>
              </w:rPr>
              <w:t>106.129(2)</w:t>
            </w:r>
          </w:p>
        </w:tc>
      </w:tr>
      <w:tr w:rsidR="00414BAF" w:rsidRPr="00BD17B5" w14:paraId="77E6C0E5" w14:textId="77777777" w:rsidTr="00175C9C">
        <w:trPr>
          <w:jc w:val="center"/>
        </w:trPr>
        <w:tc>
          <w:tcPr>
            <w:tcW w:w="1036" w:type="dxa"/>
            <w:noWrap/>
            <w:vAlign w:val="center"/>
            <w:hideMark/>
          </w:tcPr>
          <w:p w14:paraId="5F9F94DC" w14:textId="77777777" w:rsidR="00414BAF" w:rsidRPr="00BD17B5" w:rsidRDefault="00414BAF" w:rsidP="00175C9C">
            <w:pPr>
              <w:pStyle w:val="P1"/>
              <w:rPr>
                <w:lang w:val="ru-RU"/>
              </w:rPr>
            </w:pPr>
            <w:r w:rsidRPr="00BD17B5">
              <w:rPr>
                <w:i/>
                <w:iCs/>
                <w:lang w:val="ru-RU"/>
              </w:rPr>
              <w:t>β</w:t>
            </w:r>
            <w:r w:rsidRPr="00BD17B5">
              <w:rPr>
                <w:lang w:val="ru-RU"/>
              </w:rPr>
              <w:t>/°</w:t>
            </w:r>
          </w:p>
        </w:tc>
        <w:tc>
          <w:tcPr>
            <w:tcW w:w="1134" w:type="dxa"/>
            <w:noWrap/>
            <w:vAlign w:val="center"/>
            <w:hideMark/>
          </w:tcPr>
          <w:p w14:paraId="081E9744" w14:textId="77777777" w:rsidR="00414BAF" w:rsidRPr="00BD17B5" w:rsidRDefault="00414BAF" w:rsidP="00175C9C">
            <w:pPr>
              <w:pStyle w:val="P1"/>
              <w:rPr>
                <w:lang w:val="ru-RU"/>
              </w:rPr>
            </w:pPr>
            <w:r w:rsidRPr="00BD17B5">
              <w:rPr>
                <w:lang w:val="ru-RU"/>
              </w:rPr>
              <w:t>92.908(2)</w:t>
            </w:r>
          </w:p>
        </w:tc>
        <w:tc>
          <w:tcPr>
            <w:tcW w:w="1134" w:type="dxa"/>
            <w:vAlign w:val="center"/>
          </w:tcPr>
          <w:p w14:paraId="189DBFEE" w14:textId="77777777" w:rsidR="00414BAF" w:rsidRPr="00BD17B5" w:rsidRDefault="00414BAF" w:rsidP="00175C9C">
            <w:pPr>
              <w:pStyle w:val="P1"/>
              <w:rPr>
                <w:lang w:val="ru-RU"/>
              </w:rPr>
            </w:pPr>
            <w:r w:rsidRPr="00BD17B5">
              <w:rPr>
                <w:lang w:val="ru-RU"/>
              </w:rPr>
              <w:t>79.613(1)</w:t>
            </w:r>
          </w:p>
        </w:tc>
        <w:tc>
          <w:tcPr>
            <w:tcW w:w="1091" w:type="dxa"/>
            <w:vAlign w:val="center"/>
          </w:tcPr>
          <w:p w14:paraId="76D8D816" w14:textId="77777777" w:rsidR="00414BAF" w:rsidRPr="00BD17B5" w:rsidRDefault="00414BAF" w:rsidP="00175C9C">
            <w:pPr>
              <w:pStyle w:val="P1"/>
              <w:rPr>
                <w:lang w:val="ru-RU"/>
              </w:rPr>
            </w:pPr>
            <w:r w:rsidRPr="00BD17B5">
              <w:rPr>
                <w:lang w:val="ru-RU"/>
              </w:rPr>
              <w:t>91.945(2)</w:t>
            </w:r>
          </w:p>
        </w:tc>
      </w:tr>
      <w:tr w:rsidR="00414BAF" w:rsidRPr="00BD17B5" w14:paraId="7A69F6FB" w14:textId="77777777" w:rsidTr="00175C9C">
        <w:trPr>
          <w:jc w:val="center"/>
        </w:trPr>
        <w:tc>
          <w:tcPr>
            <w:tcW w:w="1036" w:type="dxa"/>
            <w:noWrap/>
            <w:vAlign w:val="center"/>
            <w:hideMark/>
          </w:tcPr>
          <w:p w14:paraId="6A830999" w14:textId="77777777" w:rsidR="00414BAF" w:rsidRPr="00BD17B5" w:rsidRDefault="00414BAF" w:rsidP="00175C9C">
            <w:pPr>
              <w:pStyle w:val="P1"/>
              <w:rPr>
                <w:lang w:val="ru-RU"/>
              </w:rPr>
            </w:pPr>
            <w:r w:rsidRPr="00BD17B5">
              <w:rPr>
                <w:i/>
                <w:iCs/>
                <w:lang w:val="ru-RU"/>
              </w:rPr>
              <w:t>γ</w:t>
            </w:r>
            <w:r w:rsidRPr="00BD17B5">
              <w:rPr>
                <w:lang w:val="ru-RU"/>
              </w:rPr>
              <w:t>/°</w:t>
            </w:r>
          </w:p>
        </w:tc>
        <w:tc>
          <w:tcPr>
            <w:tcW w:w="1134" w:type="dxa"/>
            <w:noWrap/>
            <w:vAlign w:val="center"/>
            <w:hideMark/>
          </w:tcPr>
          <w:p w14:paraId="40142EE3" w14:textId="77777777" w:rsidR="00414BAF" w:rsidRPr="00BD17B5" w:rsidRDefault="00414BAF" w:rsidP="00175C9C">
            <w:pPr>
              <w:pStyle w:val="P1"/>
              <w:rPr>
                <w:lang w:val="ru-RU"/>
              </w:rPr>
            </w:pPr>
            <w:r w:rsidRPr="00BD17B5">
              <w:rPr>
                <w:lang w:val="ru-RU"/>
              </w:rPr>
              <w:t>90</w:t>
            </w:r>
          </w:p>
        </w:tc>
        <w:tc>
          <w:tcPr>
            <w:tcW w:w="1134" w:type="dxa"/>
            <w:vAlign w:val="center"/>
          </w:tcPr>
          <w:p w14:paraId="6157A16A" w14:textId="77777777" w:rsidR="00414BAF" w:rsidRPr="00BD17B5" w:rsidRDefault="00414BAF" w:rsidP="00175C9C">
            <w:pPr>
              <w:pStyle w:val="P1"/>
              <w:rPr>
                <w:lang w:val="ru-RU"/>
              </w:rPr>
            </w:pPr>
            <w:r w:rsidRPr="00BD17B5">
              <w:rPr>
                <w:lang w:val="ru-RU"/>
              </w:rPr>
              <w:t>75.838(1)</w:t>
            </w:r>
          </w:p>
        </w:tc>
        <w:tc>
          <w:tcPr>
            <w:tcW w:w="1091" w:type="dxa"/>
            <w:vAlign w:val="center"/>
          </w:tcPr>
          <w:p w14:paraId="79D84F5F" w14:textId="77777777" w:rsidR="00414BAF" w:rsidRPr="00BD17B5" w:rsidRDefault="00414BAF" w:rsidP="00175C9C">
            <w:pPr>
              <w:pStyle w:val="P1"/>
              <w:rPr>
                <w:lang w:val="ru-RU"/>
              </w:rPr>
            </w:pPr>
            <w:r w:rsidRPr="00BD17B5">
              <w:rPr>
                <w:lang w:val="ru-RU"/>
              </w:rPr>
              <w:t>104.688(2)</w:t>
            </w:r>
          </w:p>
        </w:tc>
      </w:tr>
      <w:tr w:rsidR="00414BAF" w:rsidRPr="00BD17B5" w14:paraId="54E6EF8D" w14:textId="77777777" w:rsidTr="00175C9C">
        <w:trPr>
          <w:jc w:val="center"/>
        </w:trPr>
        <w:tc>
          <w:tcPr>
            <w:tcW w:w="1036" w:type="dxa"/>
            <w:noWrap/>
            <w:vAlign w:val="center"/>
            <w:hideMark/>
          </w:tcPr>
          <w:p w14:paraId="4E34E49B" w14:textId="77777777" w:rsidR="00414BAF" w:rsidRPr="00BD17B5" w:rsidRDefault="00414BAF" w:rsidP="00175C9C">
            <w:pPr>
              <w:pStyle w:val="P1"/>
              <w:rPr>
                <w:lang w:val="ru-RU"/>
              </w:rPr>
            </w:pPr>
            <w:proofErr w:type="spellStart"/>
            <w:r w:rsidRPr="00BD17B5">
              <w:rPr>
                <w:lang w:val="ru-RU"/>
              </w:rPr>
              <w:t>Volume</w:t>
            </w:r>
            <w:proofErr w:type="spellEnd"/>
            <w:r w:rsidRPr="00BD17B5">
              <w:rPr>
                <w:lang w:val="ru-RU"/>
              </w:rPr>
              <w:t>/Å</w:t>
            </w:r>
            <w:r w:rsidRPr="00BD17B5">
              <w:rPr>
                <w:vertAlign w:val="superscript"/>
                <w:lang w:val="ru-RU"/>
              </w:rPr>
              <w:t>3</w:t>
            </w:r>
          </w:p>
        </w:tc>
        <w:tc>
          <w:tcPr>
            <w:tcW w:w="1134" w:type="dxa"/>
            <w:noWrap/>
            <w:vAlign w:val="center"/>
            <w:hideMark/>
          </w:tcPr>
          <w:p w14:paraId="5E32FE06" w14:textId="77777777" w:rsidR="00414BAF" w:rsidRPr="00BD17B5" w:rsidRDefault="00414BAF" w:rsidP="00175C9C">
            <w:pPr>
              <w:pStyle w:val="P1"/>
              <w:rPr>
                <w:lang w:val="ru-RU"/>
              </w:rPr>
            </w:pPr>
            <w:r w:rsidRPr="00BD17B5">
              <w:rPr>
                <w:lang w:val="ru-RU"/>
              </w:rPr>
              <w:t>1218.81(8)</w:t>
            </w:r>
          </w:p>
        </w:tc>
        <w:tc>
          <w:tcPr>
            <w:tcW w:w="1134" w:type="dxa"/>
            <w:vAlign w:val="center"/>
          </w:tcPr>
          <w:p w14:paraId="654825B6" w14:textId="77777777" w:rsidR="00414BAF" w:rsidRPr="00BD17B5" w:rsidRDefault="00414BAF" w:rsidP="00175C9C">
            <w:pPr>
              <w:pStyle w:val="P1"/>
              <w:rPr>
                <w:lang w:val="ru-RU"/>
              </w:rPr>
            </w:pPr>
            <w:r w:rsidRPr="00BD17B5">
              <w:rPr>
                <w:lang w:val="ru-RU"/>
              </w:rPr>
              <w:t>455.64(2)</w:t>
            </w:r>
          </w:p>
        </w:tc>
        <w:tc>
          <w:tcPr>
            <w:tcW w:w="1091" w:type="dxa"/>
            <w:vAlign w:val="center"/>
          </w:tcPr>
          <w:p w14:paraId="1BDBA8C9" w14:textId="77777777" w:rsidR="00414BAF" w:rsidRPr="00BD17B5" w:rsidRDefault="00414BAF" w:rsidP="00175C9C">
            <w:pPr>
              <w:pStyle w:val="P1"/>
              <w:rPr>
                <w:lang w:val="ru-RU"/>
              </w:rPr>
            </w:pPr>
            <w:r w:rsidRPr="00BD17B5">
              <w:rPr>
                <w:lang w:val="ru-RU"/>
              </w:rPr>
              <w:t>452.04(3)</w:t>
            </w:r>
          </w:p>
        </w:tc>
      </w:tr>
      <w:tr w:rsidR="00414BAF" w:rsidRPr="00BD17B5" w14:paraId="391DD12A" w14:textId="77777777" w:rsidTr="00175C9C">
        <w:trPr>
          <w:jc w:val="center"/>
        </w:trPr>
        <w:tc>
          <w:tcPr>
            <w:tcW w:w="1036" w:type="dxa"/>
            <w:noWrap/>
            <w:vAlign w:val="center"/>
            <w:hideMark/>
          </w:tcPr>
          <w:p w14:paraId="3A80C778" w14:textId="77777777" w:rsidR="00414BAF" w:rsidRPr="00BD17B5" w:rsidRDefault="00414BAF" w:rsidP="00175C9C">
            <w:pPr>
              <w:pStyle w:val="P1"/>
              <w:rPr>
                <w:lang w:val="ru-RU"/>
              </w:rPr>
            </w:pPr>
            <w:r w:rsidRPr="00BD17B5">
              <w:rPr>
                <w:lang w:val="ru-RU"/>
              </w:rPr>
              <w:t>Z</w:t>
            </w:r>
          </w:p>
        </w:tc>
        <w:tc>
          <w:tcPr>
            <w:tcW w:w="1134" w:type="dxa"/>
            <w:noWrap/>
            <w:vAlign w:val="center"/>
            <w:hideMark/>
          </w:tcPr>
          <w:p w14:paraId="797118DD" w14:textId="77777777" w:rsidR="00414BAF" w:rsidRPr="00BD17B5" w:rsidRDefault="00414BAF" w:rsidP="00175C9C">
            <w:pPr>
              <w:pStyle w:val="P1"/>
              <w:rPr>
                <w:lang w:val="ru-RU"/>
              </w:rPr>
            </w:pPr>
            <w:r w:rsidRPr="00BD17B5">
              <w:rPr>
                <w:lang w:val="ru-RU"/>
              </w:rPr>
              <w:t>4</w:t>
            </w:r>
          </w:p>
        </w:tc>
        <w:tc>
          <w:tcPr>
            <w:tcW w:w="1134" w:type="dxa"/>
            <w:vAlign w:val="center"/>
          </w:tcPr>
          <w:p w14:paraId="02D3C110" w14:textId="77777777" w:rsidR="00414BAF" w:rsidRPr="00BD17B5" w:rsidRDefault="00414BAF" w:rsidP="00175C9C">
            <w:pPr>
              <w:pStyle w:val="P1"/>
              <w:rPr>
                <w:lang w:val="ru-RU"/>
              </w:rPr>
            </w:pPr>
            <w:r w:rsidRPr="00BD17B5">
              <w:rPr>
                <w:lang w:val="ru-RU"/>
              </w:rPr>
              <w:t>2</w:t>
            </w:r>
          </w:p>
        </w:tc>
        <w:tc>
          <w:tcPr>
            <w:tcW w:w="1091" w:type="dxa"/>
            <w:vAlign w:val="center"/>
          </w:tcPr>
          <w:p w14:paraId="10A23026" w14:textId="77777777" w:rsidR="00414BAF" w:rsidRPr="00BD17B5" w:rsidRDefault="00414BAF" w:rsidP="00175C9C">
            <w:pPr>
              <w:pStyle w:val="P1"/>
              <w:rPr>
                <w:lang w:val="ru-RU"/>
              </w:rPr>
            </w:pPr>
            <w:r w:rsidRPr="00BD17B5">
              <w:rPr>
                <w:lang w:val="ru-RU"/>
              </w:rPr>
              <w:t>2</w:t>
            </w:r>
          </w:p>
        </w:tc>
      </w:tr>
      <w:tr w:rsidR="00414BAF" w:rsidRPr="00BD17B5" w14:paraId="4A752F2A" w14:textId="77777777" w:rsidTr="00175C9C">
        <w:trPr>
          <w:jc w:val="center"/>
        </w:trPr>
        <w:tc>
          <w:tcPr>
            <w:tcW w:w="1036" w:type="dxa"/>
            <w:noWrap/>
            <w:vAlign w:val="center"/>
            <w:hideMark/>
          </w:tcPr>
          <w:p w14:paraId="47EDFAF2" w14:textId="77777777" w:rsidR="00414BAF" w:rsidRPr="00BD17B5" w:rsidRDefault="00414BAF" w:rsidP="00175C9C">
            <w:pPr>
              <w:pStyle w:val="P1"/>
              <w:rPr>
                <w:lang w:val="ru-RU"/>
              </w:rPr>
            </w:pPr>
            <w:proofErr w:type="spellStart"/>
            <w:r w:rsidRPr="00BD17B5">
              <w:rPr>
                <w:lang w:val="ru-RU"/>
              </w:rPr>
              <w:t>ρ</w:t>
            </w:r>
            <w:r w:rsidRPr="00BD17B5">
              <w:rPr>
                <w:vertAlign w:val="subscript"/>
                <w:lang w:val="ru-RU"/>
              </w:rPr>
              <w:t>calc</w:t>
            </w:r>
            <w:r w:rsidRPr="00BD17B5">
              <w:rPr>
                <w:lang w:val="ru-RU"/>
              </w:rPr>
              <w:t>g</w:t>
            </w:r>
            <w:proofErr w:type="spellEnd"/>
            <w:r w:rsidRPr="00BD17B5">
              <w:rPr>
                <w:lang w:val="ru-RU"/>
              </w:rPr>
              <w:t>/cm</w:t>
            </w:r>
            <w:r w:rsidRPr="00BD17B5">
              <w:rPr>
                <w:vertAlign w:val="superscript"/>
                <w:lang w:val="ru-RU"/>
              </w:rPr>
              <w:t>3</w:t>
            </w:r>
          </w:p>
        </w:tc>
        <w:tc>
          <w:tcPr>
            <w:tcW w:w="1134" w:type="dxa"/>
            <w:noWrap/>
            <w:vAlign w:val="center"/>
            <w:hideMark/>
          </w:tcPr>
          <w:p w14:paraId="0FC0E2B8" w14:textId="77777777" w:rsidR="00414BAF" w:rsidRPr="00BD17B5" w:rsidRDefault="00414BAF" w:rsidP="00175C9C">
            <w:pPr>
              <w:pStyle w:val="P1"/>
              <w:rPr>
                <w:lang w:val="ru-RU"/>
              </w:rPr>
            </w:pPr>
            <w:r w:rsidRPr="00BD17B5">
              <w:rPr>
                <w:lang w:val="ru-RU"/>
              </w:rPr>
              <w:t>3.562</w:t>
            </w:r>
          </w:p>
        </w:tc>
        <w:tc>
          <w:tcPr>
            <w:tcW w:w="1134" w:type="dxa"/>
            <w:vAlign w:val="center"/>
          </w:tcPr>
          <w:p w14:paraId="75C66749" w14:textId="77777777" w:rsidR="00414BAF" w:rsidRPr="00BD17B5" w:rsidRDefault="00414BAF" w:rsidP="00175C9C">
            <w:pPr>
              <w:pStyle w:val="P1"/>
              <w:rPr>
                <w:lang w:val="ru-RU"/>
              </w:rPr>
            </w:pPr>
            <w:r w:rsidRPr="00BD17B5">
              <w:rPr>
                <w:lang w:val="ru-RU"/>
              </w:rPr>
              <w:t>2.933</w:t>
            </w:r>
          </w:p>
        </w:tc>
        <w:tc>
          <w:tcPr>
            <w:tcW w:w="1091" w:type="dxa"/>
            <w:vAlign w:val="center"/>
          </w:tcPr>
          <w:p w14:paraId="57754F6F" w14:textId="77777777" w:rsidR="00414BAF" w:rsidRPr="00BD17B5" w:rsidRDefault="00414BAF" w:rsidP="00175C9C">
            <w:pPr>
              <w:pStyle w:val="P1"/>
              <w:rPr>
                <w:lang w:val="ru-RU"/>
              </w:rPr>
            </w:pPr>
            <w:r w:rsidRPr="00BD17B5">
              <w:rPr>
                <w:lang w:val="ru-RU"/>
              </w:rPr>
              <w:t>2.308</w:t>
            </w:r>
          </w:p>
        </w:tc>
      </w:tr>
      <w:tr w:rsidR="00414BAF" w:rsidRPr="00BD17B5" w14:paraId="130776E4" w14:textId="77777777" w:rsidTr="00175C9C">
        <w:trPr>
          <w:jc w:val="center"/>
        </w:trPr>
        <w:tc>
          <w:tcPr>
            <w:tcW w:w="1036" w:type="dxa"/>
            <w:noWrap/>
            <w:vAlign w:val="center"/>
            <w:hideMark/>
          </w:tcPr>
          <w:p w14:paraId="0C9F2FEF" w14:textId="77777777" w:rsidR="00414BAF" w:rsidRPr="00BD17B5" w:rsidRDefault="00414BAF" w:rsidP="00175C9C">
            <w:pPr>
              <w:pStyle w:val="P1"/>
              <w:rPr>
                <w:lang w:val="ru-RU"/>
              </w:rPr>
            </w:pPr>
            <w:r w:rsidRPr="00BD17B5">
              <w:rPr>
                <w:i/>
                <w:iCs/>
                <w:lang w:val="ru-RU"/>
              </w:rPr>
              <w:t>μ</w:t>
            </w:r>
            <w:r w:rsidRPr="00BD17B5">
              <w:rPr>
                <w:lang w:val="ru-RU"/>
              </w:rPr>
              <w:t>/mm</w:t>
            </w:r>
            <w:r w:rsidRPr="00BD17B5">
              <w:rPr>
                <w:vertAlign w:val="superscript"/>
                <w:lang w:val="ru-RU"/>
              </w:rPr>
              <w:noBreakHyphen/>
              <w:t>1</w:t>
            </w:r>
          </w:p>
        </w:tc>
        <w:tc>
          <w:tcPr>
            <w:tcW w:w="1134" w:type="dxa"/>
            <w:noWrap/>
            <w:vAlign w:val="center"/>
            <w:hideMark/>
          </w:tcPr>
          <w:p w14:paraId="51FE96DA" w14:textId="77777777" w:rsidR="00414BAF" w:rsidRPr="00BD17B5" w:rsidRDefault="00414BAF" w:rsidP="00175C9C">
            <w:pPr>
              <w:pStyle w:val="P1"/>
              <w:rPr>
                <w:lang w:val="ru-RU"/>
              </w:rPr>
            </w:pPr>
            <w:r w:rsidRPr="00BD17B5">
              <w:rPr>
                <w:lang w:val="ru-RU"/>
              </w:rPr>
              <w:t>19.905</w:t>
            </w:r>
          </w:p>
        </w:tc>
        <w:tc>
          <w:tcPr>
            <w:tcW w:w="1134" w:type="dxa"/>
            <w:vAlign w:val="center"/>
          </w:tcPr>
          <w:p w14:paraId="2EEDF76C" w14:textId="77777777" w:rsidR="00414BAF" w:rsidRPr="00BD17B5" w:rsidRDefault="00414BAF" w:rsidP="00175C9C">
            <w:pPr>
              <w:pStyle w:val="P1"/>
              <w:rPr>
                <w:lang w:val="ru-RU"/>
              </w:rPr>
            </w:pPr>
            <w:r w:rsidRPr="00BD17B5">
              <w:rPr>
                <w:lang w:val="ru-RU"/>
              </w:rPr>
              <w:t>13.354</w:t>
            </w:r>
          </w:p>
        </w:tc>
        <w:tc>
          <w:tcPr>
            <w:tcW w:w="1091" w:type="dxa"/>
            <w:vAlign w:val="center"/>
          </w:tcPr>
          <w:p w14:paraId="7A39B5FC" w14:textId="77777777" w:rsidR="00414BAF" w:rsidRPr="00BD17B5" w:rsidRDefault="00414BAF" w:rsidP="00175C9C">
            <w:pPr>
              <w:pStyle w:val="P1"/>
              <w:rPr>
                <w:lang w:val="ru-RU"/>
              </w:rPr>
            </w:pPr>
            <w:r w:rsidRPr="00BD17B5">
              <w:rPr>
                <w:lang w:val="ru-RU"/>
              </w:rPr>
              <w:t>1.611</w:t>
            </w:r>
          </w:p>
        </w:tc>
      </w:tr>
      <w:tr w:rsidR="00414BAF" w:rsidRPr="00BD17B5" w14:paraId="36AD0FBF" w14:textId="77777777" w:rsidTr="00175C9C">
        <w:trPr>
          <w:jc w:val="center"/>
        </w:trPr>
        <w:tc>
          <w:tcPr>
            <w:tcW w:w="1036" w:type="dxa"/>
            <w:noWrap/>
            <w:vAlign w:val="center"/>
            <w:hideMark/>
          </w:tcPr>
          <w:p w14:paraId="2068C380" w14:textId="77777777" w:rsidR="00414BAF" w:rsidRPr="00BD17B5" w:rsidRDefault="00414BAF" w:rsidP="00175C9C">
            <w:pPr>
              <w:pStyle w:val="P1"/>
              <w:rPr>
                <w:lang w:val="ru-RU"/>
              </w:rPr>
            </w:pPr>
            <w:r w:rsidRPr="00BD17B5">
              <w:rPr>
                <w:i/>
                <w:iCs/>
                <w:lang w:val="ru-RU"/>
              </w:rPr>
              <w:t>F</w:t>
            </w:r>
            <w:r w:rsidRPr="00BD17B5">
              <w:rPr>
                <w:lang w:val="ru-RU"/>
              </w:rPr>
              <w:t>(000)</w:t>
            </w:r>
          </w:p>
        </w:tc>
        <w:tc>
          <w:tcPr>
            <w:tcW w:w="1134" w:type="dxa"/>
            <w:noWrap/>
            <w:vAlign w:val="center"/>
            <w:hideMark/>
          </w:tcPr>
          <w:p w14:paraId="6E20C197" w14:textId="77777777" w:rsidR="00414BAF" w:rsidRPr="00BD17B5" w:rsidRDefault="00414BAF" w:rsidP="00175C9C">
            <w:pPr>
              <w:pStyle w:val="P1"/>
              <w:rPr>
                <w:lang w:val="ru-RU"/>
              </w:rPr>
            </w:pPr>
            <w:r w:rsidRPr="00BD17B5">
              <w:rPr>
                <w:lang w:val="ru-RU"/>
              </w:rPr>
              <w:t>1176.0</w:t>
            </w:r>
          </w:p>
        </w:tc>
        <w:tc>
          <w:tcPr>
            <w:tcW w:w="1134" w:type="dxa"/>
            <w:vAlign w:val="center"/>
          </w:tcPr>
          <w:p w14:paraId="79AFB19E" w14:textId="77777777" w:rsidR="00414BAF" w:rsidRPr="00BD17B5" w:rsidRDefault="00414BAF" w:rsidP="00175C9C">
            <w:pPr>
              <w:pStyle w:val="P1"/>
              <w:rPr>
                <w:lang w:val="ru-RU"/>
              </w:rPr>
            </w:pPr>
            <w:r w:rsidRPr="00BD17B5">
              <w:rPr>
                <w:lang w:val="ru-RU"/>
              </w:rPr>
              <w:t>372.0</w:t>
            </w:r>
          </w:p>
        </w:tc>
        <w:tc>
          <w:tcPr>
            <w:tcW w:w="1091" w:type="dxa"/>
            <w:vAlign w:val="center"/>
          </w:tcPr>
          <w:p w14:paraId="643DECAA" w14:textId="77777777" w:rsidR="00414BAF" w:rsidRPr="00BD17B5" w:rsidRDefault="00414BAF" w:rsidP="00175C9C">
            <w:pPr>
              <w:pStyle w:val="P1"/>
              <w:rPr>
                <w:lang w:val="ru-RU"/>
              </w:rPr>
            </w:pPr>
            <w:r w:rsidRPr="00BD17B5">
              <w:rPr>
                <w:lang w:val="ru-RU"/>
              </w:rPr>
              <w:t>308.0</w:t>
            </w:r>
          </w:p>
        </w:tc>
      </w:tr>
      <w:tr w:rsidR="00414BAF" w:rsidRPr="00BD17B5" w14:paraId="16D24777" w14:textId="77777777" w:rsidTr="00175C9C">
        <w:trPr>
          <w:jc w:val="center"/>
        </w:trPr>
        <w:tc>
          <w:tcPr>
            <w:tcW w:w="1036" w:type="dxa"/>
            <w:noWrap/>
            <w:vAlign w:val="center"/>
            <w:hideMark/>
          </w:tcPr>
          <w:p w14:paraId="2841F1FF" w14:textId="77777777" w:rsidR="00414BAF" w:rsidRPr="00BD17B5" w:rsidRDefault="00414BAF" w:rsidP="00175C9C">
            <w:pPr>
              <w:pStyle w:val="P1"/>
              <w:rPr>
                <w:lang w:val="ru-RU"/>
              </w:rPr>
            </w:pPr>
            <w:proofErr w:type="spellStart"/>
            <w:r w:rsidRPr="00BD17B5">
              <w:rPr>
                <w:lang w:val="ru-RU"/>
              </w:rPr>
              <w:t>Crystal</w:t>
            </w:r>
            <w:proofErr w:type="spellEnd"/>
            <w:r w:rsidRPr="00BD17B5">
              <w:rPr>
                <w:lang w:val="ru-RU"/>
              </w:rPr>
              <w:t xml:space="preserve"> </w:t>
            </w:r>
            <w:proofErr w:type="spellStart"/>
            <w:r w:rsidRPr="00BD17B5">
              <w:rPr>
                <w:lang w:val="ru-RU"/>
              </w:rPr>
              <w:t>size</w:t>
            </w:r>
            <w:proofErr w:type="spellEnd"/>
            <w:r w:rsidRPr="00BD17B5">
              <w:rPr>
                <w:lang w:val="ru-RU"/>
              </w:rPr>
              <w:t>/mm</w:t>
            </w:r>
            <w:r w:rsidRPr="00BD17B5">
              <w:rPr>
                <w:vertAlign w:val="superscript"/>
                <w:lang w:val="ru-RU"/>
              </w:rPr>
              <w:t>3</w:t>
            </w:r>
          </w:p>
        </w:tc>
        <w:tc>
          <w:tcPr>
            <w:tcW w:w="1134" w:type="dxa"/>
            <w:noWrap/>
            <w:vAlign w:val="center"/>
            <w:hideMark/>
          </w:tcPr>
          <w:p w14:paraId="04ED94CA" w14:textId="77777777" w:rsidR="00414BAF" w:rsidRPr="00BD17B5" w:rsidRDefault="00414BAF" w:rsidP="00175C9C">
            <w:pPr>
              <w:pStyle w:val="P1"/>
              <w:rPr>
                <w:lang w:val="ru-RU"/>
              </w:rPr>
            </w:pPr>
            <w:r w:rsidRPr="00BD17B5">
              <w:rPr>
                <w:lang w:val="ru-RU"/>
              </w:rPr>
              <w:t>0.18 × 0.12 × 0.1</w:t>
            </w:r>
          </w:p>
        </w:tc>
        <w:tc>
          <w:tcPr>
            <w:tcW w:w="1134" w:type="dxa"/>
            <w:vAlign w:val="center"/>
          </w:tcPr>
          <w:p w14:paraId="2971B1FF" w14:textId="77777777" w:rsidR="00414BAF" w:rsidRPr="00BD17B5" w:rsidRDefault="00414BAF" w:rsidP="00175C9C">
            <w:pPr>
              <w:pStyle w:val="P1"/>
              <w:rPr>
                <w:lang w:val="ru-RU"/>
              </w:rPr>
            </w:pPr>
            <w:r w:rsidRPr="00BD17B5">
              <w:rPr>
                <w:lang w:val="ru-RU"/>
              </w:rPr>
              <w:t>0.16 × 0.13 × 0.09</w:t>
            </w:r>
          </w:p>
        </w:tc>
        <w:tc>
          <w:tcPr>
            <w:tcW w:w="1091" w:type="dxa"/>
            <w:vAlign w:val="center"/>
          </w:tcPr>
          <w:p w14:paraId="09C64859" w14:textId="77777777" w:rsidR="00414BAF" w:rsidRPr="00BD17B5" w:rsidRDefault="00414BAF" w:rsidP="00175C9C">
            <w:pPr>
              <w:pStyle w:val="P1"/>
              <w:rPr>
                <w:lang w:val="ru-RU"/>
              </w:rPr>
            </w:pPr>
            <w:r w:rsidRPr="00BD17B5">
              <w:rPr>
                <w:lang w:val="ru-RU"/>
              </w:rPr>
              <w:t>0.34 × 0.18 × 0.14</w:t>
            </w:r>
          </w:p>
        </w:tc>
      </w:tr>
      <w:tr w:rsidR="00414BAF" w:rsidRPr="00BD17B5" w14:paraId="79F5773D" w14:textId="77777777" w:rsidTr="00175C9C">
        <w:trPr>
          <w:jc w:val="center"/>
        </w:trPr>
        <w:tc>
          <w:tcPr>
            <w:tcW w:w="1036" w:type="dxa"/>
            <w:noWrap/>
            <w:vAlign w:val="center"/>
            <w:hideMark/>
          </w:tcPr>
          <w:p w14:paraId="1C0C5E80" w14:textId="77777777" w:rsidR="00414BAF" w:rsidRPr="00BD17B5" w:rsidRDefault="00414BAF" w:rsidP="00175C9C">
            <w:pPr>
              <w:pStyle w:val="P1"/>
              <w:rPr>
                <w:lang w:val="ru-RU"/>
              </w:rPr>
            </w:pPr>
            <w:proofErr w:type="spellStart"/>
            <w:r w:rsidRPr="00BD17B5">
              <w:rPr>
                <w:lang w:val="ru-RU"/>
              </w:rPr>
              <w:t>Radiation</w:t>
            </w:r>
            <w:proofErr w:type="spellEnd"/>
          </w:p>
        </w:tc>
        <w:tc>
          <w:tcPr>
            <w:tcW w:w="3359" w:type="dxa"/>
            <w:gridSpan w:val="3"/>
            <w:noWrap/>
            <w:vAlign w:val="center"/>
            <w:hideMark/>
          </w:tcPr>
          <w:p w14:paraId="219205CE" w14:textId="77777777" w:rsidR="00414BAF" w:rsidRPr="00BD17B5" w:rsidRDefault="00414BAF" w:rsidP="00327FDA">
            <w:pPr>
              <w:pStyle w:val="P1"/>
              <w:jc w:val="center"/>
              <w:rPr>
                <w:lang w:val="ru-RU"/>
              </w:rPr>
            </w:pPr>
            <w:proofErr w:type="spellStart"/>
            <w:r w:rsidRPr="00BD17B5">
              <w:rPr>
                <w:lang w:val="ru-RU"/>
              </w:rPr>
              <w:t>MoK</w:t>
            </w:r>
            <w:proofErr w:type="spellEnd"/>
            <w:r w:rsidRPr="00BD17B5">
              <w:rPr>
                <w:i/>
                <w:iCs/>
                <w:lang w:val="ru-RU"/>
              </w:rPr>
              <w:t>α</w:t>
            </w:r>
            <w:r w:rsidRPr="00BD17B5">
              <w:rPr>
                <w:lang w:val="ru-RU"/>
              </w:rPr>
              <w:t xml:space="preserve"> (λ = 0.71073)</w:t>
            </w:r>
          </w:p>
        </w:tc>
      </w:tr>
      <w:tr w:rsidR="00414BAF" w:rsidRPr="00BD17B5" w14:paraId="051EEB00" w14:textId="77777777" w:rsidTr="00175C9C">
        <w:trPr>
          <w:jc w:val="center"/>
        </w:trPr>
        <w:tc>
          <w:tcPr>
            <w:tcW w:w="1036" w:type="dxa"/>
            <w:noWrap/>
            <w:vAlign w:val="center"/>
            <w:hideMark/>
          </w:tcPr>
          <w:p w14:paraId="58EC6355" w14:textId="77777777" w:rsidR="00414BAF" w:rsidRPr="00BD17B5" w:rsidRDefault="00414BAF" w:rsidP="00175C9C">
            <w:pPr>
              <w:pStyle w:val="P1"/>
            </w:pPr>
            <w:r w:rsidRPr="00BD17B5">
              <w:t>2</w:t>
            </w:r>
            <w:r w:rsidRPr="00BD17B5">
              <w:rPr>
                <w:lang w:val="ru-RU"/>
              </w:rPr>
              <w:t>Θ</w:t>
            </w:r>
            <w:r w:rsidRPr="00BD17B5">
              <w:t xml:space="preserve"> range for data collection/°</w:t>
            </w:r>
          </w:p>
        </w:tc>
        <w:tc>
          <w:tcPr>
            <w:tcW w:w="1134" w:type="dxa"/>
            <w:noWrap/>
            <w:vAlign w:val="center"/>
            <w:hideMark/>
          </w:tcPr>
          <w:p w14:paraId="7FAB9D99" w14:textId="77777777" w:rsidR="00414BAF" w:rsidRPr="00BD17B5" w:rsidRDefault="00414BAF" w:rsidP="00175C9C">
            <w:pPr>
              <w:pStyle w:val="P1"/>
              <w:rPr>
                <w:lang w:val="ru-RU"/>
              </w:rPr>
            </w:pPr>
            <w:r w:rsidRPr="00BD17B5">
              <w:rPr>
                <w:lang w:val="ru-RU"/>
              </w:rPr>
              <w:t xml:space="preserve">8.178 </w:t>
            </w:r>
            <w:proofErr w:type="spellStart"/>
            <w:r w:rsidRPr="00BD17B5">
              <w:rPr>
                <w:lang w:val="ru-RU"/>
              </w:rPr>
              <w:t>to</w:t>
            </w:r>
            <w:proofErr w:type="spellEnd"/>
            <w:r w:rsidRPr="00BD17B5">
              <w:rPr>
                <w:lang w:val="ru-RU"/>
              </w:rPr>
              <w:t xml:space="preserve"> 54.996</w:t>
            </w:r>
          </w:p>
        </w:tc>
        <w:tc>
          <w:tcPr>
            <w:tcW w:w="1134" w:type="dxa"/>
            <w:vAlign w:val="center"/>
          </w:tcPr>
          <w:p w14:paraId="75CA0218" w14:textId="77777777" w:rsidR="00414BAF" w:rsidRPr="00BD17B5" w:rsidRDefault="00414BAF" w:rsidP="00175C9C">
            <w:pPr>
              <w:pStyle w:val="P1"/>
              <w:rPr>
                <w:lang w:val="ru-RU"/>
              </w:rPr>
            </w:pPr>
            <w:r w:rsidRPr="00BD17B5">
              <w:rPr>
                <w:lang w:val="ru-RU"/>
              </w:rPr>
              <w:t xml:space="preserve">8.46 </w:t>
            </w:r>
            <w:proofErr w:type="spellStart"/>
            <w:r w:rsidRPr="00BD17B5">
              <w:rPr>
                <w:lang w:val="ru-RU"/>
              </w:rPr>
              <w:t>to</w:t>
            </w:r>
            <w:proofErr w:type="spellEnd"/>
            <w:r w:rsidRPr="00BD17B5">
              <w:rPr>
                <w:lang w:val="ru-RU"/>
              </w:rPr>
              <w:t xml:space="preserve"> 69.996</w:t>
            </w:r>
          </w:p>
        </w:tc>
        <w:tc>
          <w:tcPr>
            <w:tcW w:w="1091" w:type="dxa"/>
            <w:vAlign w:val="center"/>
          </w:tcPr>
          <w:p w14:paraId="61BF5B50" w14:textId="77777777" w:rsidR="00414BAF" w:rsidRPr="00BD17B5" w:rsidRDefault="00414BAF" w:rsidP="00175C9C">
            <w:pPr>
              <w:pStyle w:val="P1"/>
              <w:rPr>
                <w:lang w:val="ru-RU"/>
              </w:rPr>
            </w:pPr>
            <w:r w:rsidRPr="00BD17B5">
              <w:rPr>
                <w:lang w:val="ru-RU"/>
              </w:rPr>
              <w:t xml:space="preserve">8.192 </w:t>
            </w:r>
            <w:proofErr w:type="spellStart"/>
            <w:r w:rsidRPr="00BD17B5">
              <w:rPr>
                <w:lang w:val="ru-RU"/>
              </w:rPr>
              <w:t>to</w:t>
            </w:r>
            <w:proofErr w:type="spellEnd"/>
            <w:r w:rsidRPr="00BD17B5">
              <w:rPr>
                <w:lang w:val="ru-RU"/>
              </w:rPr>
              <w:t xml:space="preserve"> 69.998</w:t>
            </w:r>
          </w:p>
        </w:tc>
      </w:tr>
      <w:tr w:rsidR="00414BAF" w:rsidRPr="00BD17B5" w14:paraId="70F8357F" w14:textId="77777777" w:rsidTr="00175C9C">
        <w:trPr>
          <w:jc w:val="center"/>
        </w:trPr>
        <w:tc>
          <w:tcPr>
            <w:tcW w:w="1036" w:type="dxa"/>
            <w:noWrap/>
            <w:vAlign w:val="center"/>
            <w:hideMark/>
          </w:tcPr>
          <w:p w14:paraId="0E2A17CD" w14:textId="77777777" w:rsidR="00414BAF" w:rsidRPr="00BD17B5" w:rsidRDefault="00414BAF" w:rsidP="00175C9C">
            <w:pPr>
              <w:pStyle w:val="P1"/>
              <w:rPr>
                <w:lang w:val="ru-RU"/>
              </w:rPr>
            </w:pPr>
            <w:proofErr w:type="spellStart"/>
            <w:r w:rsidRPr="00BD17B5">
              <w:rPr>
                <w:lang w:val="ru-RU"/>
              </w:rPr>
              <w:t>Index</w:t>
            </w:r>
            <w:proofErr w:type="spellEnd"/>
            <w:r w:rsidRPr="00BD17B5">
              <w:rPr>
                <w:lang w:val="ru-RU"/>
              </w:rPr>
              <w:t xml:space="preserve"> </w:t>
            </w:r>
            <w:proofErr w:type="spellStart"/>
            <w:r w:rsidRPr="00BD17B5">
              <w:rPr>
                <w:lang w:val="ru-RU"/>
              </w:rPr>
              <w:t>ranges</w:t>
            </w:r>
            <w:proofErr w:type="spellEnd"/>
          </w:p>
        </w:tc>
        <w:tc>
          <w:tcPr>
            <w:tcW w:w="1134" w:type="dxa"/>
            <w:noWrap/>
            <w:vAlign w:val="center"/>
            <w:hideMark/>
          </w:tcPr>
          <w:p w14:paraId="7FDFBACE" w14:textId="77777777" w:rsidR="00414BAF" w:rsidRPr="00BD17B5" w:rsidRDefault="00414BAF" w:rsidP="00175C9C">
            <w:pPr>
              <w:pStyle w:val="P1"/>
              <w:rPr>
                <w:lang w:val="ru-RU"/>
              </w:rPr>
            </w:pPr>
            <w:r w:rsidRPr="00BD17B5">
              <w:rPr>
                <w:lang w:val="ru-RU"/>
              </w:rPr>
              <w:t xml:space="preserve">-6 ≤ </w:t>
            </w:r>
            <w:r w:rsidRPr="00BD17B5">
              <w:rPr>
                <w:i/>
                <w:iCs/>
                <w:lang w:val="ru-RU"/>
              </w:rPr>
              <w:t>h</w:t>
            </w:r>
            <w:r w:rsidRPr="00BD17B5">
              <w:rPr>
                <w:lang w:val="ru-RU"/>
              </w:rPr>
              <w:t xml:space="preserve"> ≤ 6, -20 ≤ </w:t>
            </w:r>
            <w:r w:rsidRPr="00BD17B5">
              <w:rPr>
                <w:i/>
                <w:iCs/>
                <w:lang w:val="ru-RU"/>
              </w:rPr>
              <w:t>k</w:t>
            </w:r>
            <w:r w:rsidRPr="00BD17B5">
              <w:rPr>
                <w:lang w:val="ru-RU"/>
              </w:rPr>
              <w:t xml:space="preserve"> ≤ 20, -19 ≤ </w:t>
            </w:r>
            <w:r w:rsidRPr="00BD17B5">
              <w:rPr>
                <w:i/>
                <w:iCs/>
                <w:lang w:val="ru-RU"/>
              </w:rPr>
              <w:t>l</w:t>
            </w:r>
            <w:r w:rsidRPr="00BD17B5">
              <w:rPr>
                <w:lang w:val="ru-RU"/>
              </w:rPr>
              <w:t xml:space="preserve"> ≤ 19</w:t>
            </w:r>
          </w:p>
        </w:tc>
        <w:tc>
          <w:tcPr>
            <w:tcW w:w="1134" w:type="dxa"/>
            <w:vAlign w:val="center"/>
          </w:tcPr>
          <w:p w14:paraId="450E7EE6" w14:textId="77777777" w:rsidR="00414BAF" w:rsidRPr="00BD17B5" w:rsidRDefault="00414BAF" w:rsidP="00175C9C">
            <w:pPr>
              <w:pStyle w:val="P1"/>
              <w:rPr>
                <w:lang w:val="ru-RU"/>
              </w:rPr>
            </w:pPr>
            <w:r w:rsidRPr="00BD17B5">
              <w:rPr>
                <w:lang w:val="ru-RU"/>
              </w:rPr>
              <w:t xml:space="preserve">-8 ≤ </w:t>
            </w:r>
            <w:r w:rsidRPr="00BD17B5">
              <w:rPr>
                <w:i/>
                <w:iCs/>
                <w:lang w:val="ru-RU"/>
              </w:rPr>
              <w:t>h</w:t>
            </w:r>
            <w:r w:rsidRPr="00BD17B5">
              <w:rPr>
                <w:lang w:val="ru-RU"/>
              </w:rPr>
              <w:t xml:space="preserve"> ≤ 8, -11 ≤ </w:t>
            </w:r>
            <w:r w:rsidRPr="00BD17B5">
              <w:rPr>
                <w:i/>
                <w:iCs/>
                <w:lang w:val="ru-RU"/>
              </w:rPr>
              <w:t>k</w:t>
            </w:r>
            <w:r w:rsidRPr="00BD17B5">
              <w:rPr>
                <w:lang w:val="ru-RU"/>
              </w:rPr>
              <w:t xml:space="preserve"> ≤ 11, -20 ≤ </w:t>
            </w:r>
            <w:r w:rsidRPr="00BD17B5">
              <w:rPr>
                <w:i/>
                <w:iCs/>
                <w:lang w:val="ru-RU"/>
              </w:rPr>
              <w:t>l</w:t>
            </w:r>
            <w:r w:rsidRPr="00BD17B5">
              <w:rPr>
                <w:lang w:val="ru-RU"/>
              </w:rPr>
              <w:t xml:space="preserve"> ≤ 20</w:t>
            </w:r>
          </w:p>
        </w:tc>
        <w:tc>
          <w:tcPr>
            <w:tcW w:w="1091" w:type="dxa"/>
            <w:vAlign w:val="center"/>
          </w:tcPr>
          <w:p w14:paraId="58272661" w14:textId="77777777" w:rsidR="00414BAF" w:rsidRPr="00BD17B5" w:rsidRDefault="00414BAF" w:rsidP="00175C9C">
            <w:pPr>
              <w:pStyle w:val="P1"/>
              <w:rPr>
                <w:lang w:val="ru-RU"/>
              </w:rPr>
            </w:pPr>
            <w:r w:rsidRPr="00BD17B5">
              <w:rPr>
                <w:lang w:val="ru-RU"/>
              </w:rPr>
              <w:t xml:space="preserve">-8 ≤ </w:t>
            </w:r>
            <w:r w:rsidRPr="00BD17B5">
              <w:rPr>
                <w:i/>
                <w:iCs/>
                <w:lang w:val="ru-RU"/>
              </w:rPr>
              <w:t>h</w:t>
            </w:r>
            <w:r w:rsidRPr="00BD17B5">
              <w:rPr>
                <w:lang w:val="ru-RU"/>
              </w:rPr>
              <w:t xml:space="preserve"> ≤ 8, -11 ≤ </w:t>
            </w:r>
            <w:r w:rsidRPr="00BD17B5">
              <w:rPr>
                <w:i/>
                <w:iCs/>
                <w:lang w:val="ru-RU"/>
              </w:rPr>
              <w:t>k</w:t>
            </w:r>
            <w:r w:rsidRPr="00BD17B5">
              <w:rPr>
                <w:lang w:val="ru-RU"/>
              </w:rPr>
              <w:t xml:space="preserve"> ≤ 11, -17 ≤ </w:t>
            </w:r>
            <w:r w:rsidRPr="00BD17B5">
              <w:rPr>
                <w:i/>
                <w:iCs/>
                <w:lang w:val="ru-RU"/>
              </w:rPr>
              <w:t>l</w:t>
            </w:r>
            <w:r w:rsidRPr="00BD17B5">
              <w:rPr>
                <w:lang w:val="ru-RU"/>
              </w:rPr>
              <w:t xml:space="preserve"> ≤ 20</w:t>
            </w:r>
          </w:p>
        </w:tc>
      </w:tr>
      <w:tr w:rsidR="00414BAF" w:rsidRPr="00BD17B5" w14:paraId="47E83A18" w14:textId="77777777" w:rsidTr="00175C9C">
        <w:trPr>
          <w:jc w:val="center"/>
        </w:trPr>
        <w:tc>
          <w:tcPr>
            <w:tcW w:w="1036" w:type="dxa"/>
            <w:noWrap/>
            <w:vAlign w:val="center"/>
            <w:hideMark/>
          </w:tcPr>
          <w:p w14:paraId="7D29364E" w14:textId="77777777" w:rsidR="00414BAF" w:rsidRPr="00BD17B5" w:rsidRDefault="00414BAF" w:rsidP="00175C9C">
            <w:pPr>
              <w:pStyle w:val="P1"/>
              <w:rPr>
                <w:lang w:val="ru-RU"/>
              </w:rPr>
            </w:pPr>
            <w:proofErr w:type="spellStart"/>
            <w:r w:rsidRPr="00BD17B5">
              <w:rPr>
                <w:lang w:val="ru-RU"/>
              </w:rPr>
              <w:t>Reflections</w:t>
            </w:r>
            <w:proofErr w:type="spellEnd"/>
            <w:r w:rsidRPr="00BD17B5">
              <w:rPr>
                <w:lang w:val="ru-RU"/>
              </w:rPr>
              <w:t xml:space="preserve"> </w:t>
            </w:r>
            <w:proofErr w:type="spellStart"/>
            <w:r w:rsidRPr="00BD17B5">
              <w:rPr>
                <w:lang w:val="ru-RU"/>
              </w:rPr>
              <w:t>collected</w:t>
            </w:r>
            <w:proofErr w:type="spellEnd"/>
          </w:p>
        </w:tc>
        <w:tc>
          <w:tcPr>
            <w:tcW w:w="1134" w:type="dxa"/>
            <w:noWrap/>
            <w:vAlign w:val="center"/>
            <w:hideMark/>
          </w:tcPr>
          <w:p w14:paraId="31154134" w14:textId="77777777" w:rsidR="00414BAF" w:rsidRPr="00BD17B5" w:rsidRDefault="00414BAF" w:rsidP="00175C9C">
            <w:pPr>
              <w:pStyle w:val="P1"/>
              <w:rPr>
                <w:lang w:val="ru-RU"/>
              </w:rPr>
            </w:pPr>
            <w:r w:rsidRPr="00BD17B5">
              <w:rPr>
                <w:lang w:val="ru-RU"/>
              </w:rPr>
              <w:t>11540</w:t>
            </w:r>
          </w:p>
        </w:tc>
        <w:tc>
          <w:tcPr>
            <w:tcW w:w="1134" w:type="dxa"/>
            <w:vAlign w:val="center"/>
          </w:tcPr>
          <w:p w14:paraId="17732CE7" w14:textId="77777777" w:rsidR="00414BAF" w:rsidRPr="00BD17B5" w:rsidRDefault="00414BAF" w:rsidP="00175C9C">
            <w:pPr>
              <w:pStyle w:val="P1"/>
              <w:rPr>
                <w:lang w:val="ru-RU"/>
              </w:rPr>
            </w:pPr>
            <w:r w:rsidRPr="00BD17B5">
              <w:rPr>
                <w:lang w:val="ru-RU"/>
              </w:rPr>
              <w:t>12118</w:t>
            </w:r>
          </w:p>
        </w:tc>
        <w:tc>
          <w:tcPr>
            <w:tcW w:w="1091" w:type="dxa"/>
            <w:vAlign w:val="center"/>
          </w:tcPr>
          <w:p w14:paraId="388E588F" w14:textId="77777777" w:rsidR="00414BAF" w:rsidRPr="00BD17B5" w:rsidRDefault="00414BAF" w:rsidP="00175C9C">
            <w:pPr>
              <w:pStyle w:val="P1"/>
              <w:rPr>
                <w:lang w:val="ru-RU"/>
              </w:rPr>
            </w:pPr>
            <w:r w:rsidRPr="00BD17B5">
              <w:rPr>
                <w:lang w:val="ru-RU"/>
              </w:rPr>
              <w:t>12168</w:t>
            </w:r>
          </w:p>
        </w:tc>
      </w:tr>
      <w:tr w:rsidR="00414BAF" w:rsidRPr="00BD17B5" w14:paraId="25277E20" w14:textId="77777777" w:rsidTr="00175C9C">
        <w:trPr>
          <w:jc w:val="center"/>
        </w:trPr>
        <w:tc>
          <w:tcPr>
            <w:tcW w:w="1036" w:type="dxa"/>
            <w:noWrap/>
            <w:vAlign w:val="center"/>
            <w:hideMark/>
          </w:tcPr>
          <w:p w14:paraId="330983E2" w14:textId="77777777" w:rsidR="00414BAF" w:rsidRPr="00BD17B5" w:rsidRDefault="00414BAF" w:rsidP="00175C9C">
            <w:pPr>
              <w:pStyle w:val="P1"/>
              <w:rPr>
                <w:lang w:val="ru-RU"/>
              </w:rPr>
            </w:pPr>
            <w:proofErr w:type="spellStart"/>
            <w:r w:rsidRPr="00BD17B5">
              <w:rPr>
                <w:lang w:val="ru-RU"/>
              </w:rPr>
              <w:t>Independent</w:t>
            </w:r>
            <w:proofErr w:type="spellEnd"/>
            <w:r w:rsidRPr="00BD17B5">
              <w:rPr>
                <w:lang w:val="ru-RU"/>
              </w:rPr>
              <w:t xml:space="preserve"> </w:t>
            </w:r>
            <w:proofErr w:type="spellStart"/>
            <w:r w:rsidRPr="00BD17B5">
              <w:rPr>
                <w:lang w:val="ru-RU"/>
              </w:rPr>
              <w:t>reflections</w:t>
            </w:r>
            <w:proofErr w:type="spellEnd"/>
          </w:p>
        </w:tc>
        <w:tc>
          <w:tcPr>
            <w:tcW w:w="1134" w:type="dxa"/>
            <w:noWrap/>
            <w:vAlign w:val="center"/>
            <w:hideMark/>
          </w:tcPr>
          <w:p w14:paraId="0F1554CA" w14:textId="77777777" w:rsidR="00414BAF" w:rsidRPr="00BD17B5" w:rsidRDefault="00414BAF" w:rsidP="00175C9C">
            <w:pPr>
              <w:pStyle w:val="P1"/>
              <w:rPr>
                <w:lang w:val="ru-RU"/>
              </w:rPr>
            </w:pPr>
            <w:r w:rsidRPr="00BD17B5">
              <w:rPr>
                <w:lang w:val="ru-RU"/>
              </w:rPr>
              <w:t>2785 [</w:t>
            </w:r>
            <w:proofErr w:type="spellStart"/>
            <w:r w:rsidRPr="00BD17B5">
              <w:rPr>
                <w:lang w:val="ru-RU"/>
              </w:rPr>
              <w:t>R</w:t>
            </w:r>
            <w:r w:rsidRPr="00BD17B5">
              <w:rPr>
                <w:vertAlign w:val="subscript"/>
                <w:lang w:val="ru-RU"/>
              </w:rPr>
              <w:t>int</w:t>
            </w:r>
            <w:proofErr w:type="spellEnd"/>
            <w:r w:rsidRPr="00BD17B5">
              <w:rPr>
                <w:lang w:val="ru-RU"/>
              </w:rPr>
              <w:t xml:space="preserve"> = 0.0375, </w:t>
            </w:r>
            <w:proofErr w:type="spellStart"/>
            <w:r w:rsidRPr="00BD17B5">
              <w:rPr>
                <w:lang w:val="ru-RU"/>
              </w:rPr>
              <w:t>R</w:t>
            </w:r>
            <w:r w:rsidRPr="00BD17B5">
              <w:rPr>
                <w:vertAlign w:val="subscript"/>
                <w:lang w:val="ru-RU"/>
              </w:rPr>
              <w:t>sigma</w:t>
            </w:r>
            <w:proofErr w:type="spellEnd"/>
            <w:r w:rsidRPr="00BD17B5">
              <w:rPr>
                <w:lang w:val="ru-RU"/>
              </w:rPr>
              <w:t> = 0.0312]</w:t>
            </w:r>
          </w:p>
        </w:tc>
        <w:tc>
          <w:tcPr>
            <w:tcW w:w="1134" w:type="dxa"/>
            <w:vAlign w:val="center"/>
          </w:tcPr>
          <w:p w14:paraId="40627B23" w14:textId="77777777" w:rsidR="00414BAF" w:rsidRPr="00BD17B5" w:rsidRDefault="00414BAF" w:rsidP="00175C9C">
            <w:pPr>
              <w:pStyle w:val="P1"/>
              <w:rPr>
                <w:lang w:val="ru-RU"/>
              </w:rPr>
            </w:pPr>
            <w:r w:rsidRPr="00BD17B5">
              <w:rPr>
                <w:lang w:val="ru-RU"/>
              </w:rPr>
              <w:t>4011 [</w:t>
            </w:r>
            <w:proofErr w:type="spellStart"/>
            <w:r w:rsidRPr="00BD17B5">
              <w:rPr>
                <w:lang w:val="ru-RU"/>
              </w:rPr>
              <w:t>R</w:t>
            </w:r>
            <w:r w:rsidRPr="00BD17B5">
              <w:rPr>
                <w:vertAlign w:val="subscript"/>
                <w:lang w:val="ru-RU"/>
              </w:rPr>
              <w:t>int</w:t>
            </w:r>
            <w:proofErr w:type="spellEnd"/>
            <w:r w:rsidRPr="00BD17B5">
              <w:rPr>
                <w:lang w:val="ru-RU"/>
              </w:rPr>
              <w:t xml:space="preserve"> = 0.0230, </w:t>
            </w:r>
            <w:proofErr w:type="spellStart"/>
            <w:r w:rsidRPr="00BD17B5">
              <w:rPr>
                <w:lang w:val="ru-RU"/>
              </w:rPr>
              <w:t>R</w:t>
            </w:r>
            <w:r w:rsidRPr="00BD17B5">
              <w:rPr>
                <w:vertAlign w:val="subscript"/>
                <w:lang w:val="ru-RU"/>
              </w:rPr>
              <w:t>sigma</w:t>
            </w:r>
            <w:proofErr w:type="spellEnd"/>
            <w:r w:rsidRPr="00BD17B5">
              <w:rPr>
                <w:lang w:val="ru-RU"/>
              </w:rPr>
              <w:t> = 0.0246]</w:t>
            </w:r>
          </w:p>
        </w:tc>
        <w:tc>
          <w:tcPr>
            <w:tcW w:w="1091" w:type="dxa"/>
            <w:vAlign w:val="center"/>
          </w:tcPr>
          <w:p w14:paraId="1D1AB892" w14:textId="77777777" w:rsidR="00414BAF" w:rsidRPr="00BD17B5" w:rsidRDefault="00414BAF" w:rsidP="00175C9C">
            <w:pPr>
              <w:pStyle w:val="P1"/>
              <w:rPr>
                <w:lang w:val="ru-RU"/>
              </w:rPr>
            </w:pPr>
            <w:r w:rsidRPr="00BD17B5">
              <w:rPr>
                <w:lang w:val="ru-RU"/>
              </w:rPr>
              <w:t>3978 [</w:t>
            </w:r>
            <w:proofErr w:type="spellStart"/>
            <w:r w:rsidRPr="00BD17B5">
              <w:rPr>
                <w:lang w:val="ru-RU"/>
              </w:rPr>
              <w:t>R</w:t>
            </w:r>
            <w:r w:rsidRPr="00BD17B5">
              <w:rPr>
                <w:vertAlign w:val="subscript"/>
                <w:lang w:val="ru-RU"/>
              </w:rPr>
              <w:t>int</w:t>
            </w:r>
            <w:proofErr w:type="spellEnd"/>
            <w:r w:rsidRPr="00BD17B5">
              <w:rPr>
                <w:lang w:val="ru-RU"/>
              </w:rPr>
              <w:t xml:space="preserve"> = 0.0209, </w:t>
            </w:r>
            <w:proofErr w:type="spellStart"/>
            <w:r w:rsidRPr="00BD17B5">
              <w:rPr>
                <w:lang w:val="ru-RU"/>
              </w:rPr>
              <w:t>R</w:t>
            </w:r>
            <w:r w:rsidRPr="00BD17B5">
              <w:rPr>
                <w:vertAlign w:val="subscript"/>
                <w:lang w:val="ru-RU"/>
              </w:rPr>
              <w:t>sigma</w:t>
            </w:r>
            <w:proofErr w:type="spellEnd"/>
            <w:r w:rsidRPr="00BD17B5">
              <w:rPr>
                <w:lang w:val="ru-RU"/>
              </w:rPr>
              <w:t> = 0.0235]</w:t>
            </w:r>
          </w:p>
        </w:tc>
      </w:tr>
      <w:tr w:rsidR="00414BAF" w:rsidRPr="00BD17B5" w14:paraId="7223C638" w14:textId="77777777" w:rsidTr="00175C9C">
        <w:trPr>
          <w:jc w:val="center"/>
        </w:trPr>
        <w:tc>
          <w:tcPr>
            <w:tcW w:w="1036" w:type="dxa"/>
            <w:noWrap/>
            <w:vAlign w:val="center"/>
            <w:hideMark/>
          </w:tcPr>
          <w:p w14:paraId="771E573B" w14:textId="77777777" w:rsidR="00414BAF" w:rsidRPr="00BD17B5" w:rsidRDefault="00414BAF" w:rsidP="00175C9C">
            <w:pPr>
              <w:pStyle w:val="P1"/>
              <w:rPr>
                <w:lang w:val="ru-RU"/>
              </w:rPr>
            </w:pPr>
            <w:proofErr w:type="spellStart"/>
            <w:r w:rsidRPr="00BD17B5">
              <w:rPr>
                <w:lang w:val="ru-RU"/>
              </w:rPr>
              <w:t>Data</w:t>
            </w:r>
            <w:proofErr w:type="spellEnd"/>
            <w:r w:rsidRPr="00BD17B5">
              <w:rPr>
                <w:lang w:val="ru-RU"/>
              </w:rPr>
              <w:t>/</w:t>
            </w:r>
            <w:proofErr w:type="spellStart"/>
            <w:r w:rsidRPr="00BD17B5">
              <w:rPr>
                <w:lang w:val="ru-RU"/>
              </w:rPr>
              <w:t>restr</w:t>
            </w:r>
            <w:r w:rsidRPr="00BD17B5">
              <w:rPr>
                <w:lang w:val="ru-RU"/>
              </w:rPr>
              <w:lastRenderedPageBreak/>
              <w:t>aints</w:t>
            </w:r>
            <w:proofErr w:type="spellEnd"/>
            <w:r w:rsidRPr="00BD17B5">
              <w:rPr>
                <w:lang w:val="ru-RU"/>
              </w:rPr>
              <w:t>/</w:t>
            </w:r>
            <w:proofErr w:type="spellStart"/>
            <w:r w:rsidRPr="00BD17B5">
              <w:rPr>
                <w:lang w:val="ru-RU"/>
              </w:rPr>
              <w:t>parameters</w:t>
            </w:r>
            <w:proofErr w:type="spellEnd"/>
          </w:p>
        </w:tc>
        <w:tc>
          <w:tcPr>
            <w:tcW w:w="1134" w:type="dxa"/>
            <w:noWrap/>
            <w:vAlign w:val="center"/>
            <w:hideMark/>
          </w:tcPr>
          <w:p w14:paraId="620568D2" w14:textId="77777777" w:rsidR="00414BAF" w:rsidRPr="00BD17B5" w:rsidRDefault="00414BAF" w:rsidP="00175C9C">
            <w:pPr>
              <w:pStyle w:val="P1"/>
              <w:rPr>
                <w:lang w:val="ru-RU"/>
              </w:rPr>
            </w:pPr>
            <w:r w:rsidRPr="00BD17B5">
              <w:rPr>
                <w:lang w:val="ru-RU"/>
              </w:rPr>
              <w:lastRenderedPageBreak/>
              <w:t>2785/0/205</w:t>
            </w:r>
          </w:p>
        </w:tc>
        <w:tc>
          <w:tcPr>
            <w:tcW w:w="1134" w:type="dxa"/>
            <w:vAlign w:val="center"/>
          </w:tcPr>
          <w:p w14:paraId="049319D5" w14:textId="77777777" w:rsidR="00414BAF" w:rsidRPr="00BD17B5" w:rsidRDefault="00414BAF" w:rsidP="00175C9C">
            <w:pPr>
              <w:pStyle w:val="P1"/>
              <w:rPr>
                <w:lang w:val="ru-RU"/>
              </w:rPr>
            </w:pPr>
            <w:r w:rsidRPr="00BD17B5">
              <w:rPr>
                <w:lang w:val="ru-RU"/>
              </w:rPr>
              <w:t>4011/0/169</w:t>
            </w:r>
          </w:p>
        </w:tc>
        <w:tc>
          <w:tcPr>
            <w:tcW w:w="1091" w:type="dxa"/>
            <w:vAlign w:val="center"/>
          </w:tcPr>
          <w:p w14:paraId="1A52B62E" w14:textId="77777777" w:rsidR="00414BAF" w:rsidRPr="00BD17B5" w:rsidRDefault="00414BAF" w:rsidP="00175C9C">
            <w:pPr>
              <w:pStyle w:val="P1"/>
              <w:rPr>
                <w:lang w:val="ru-RU"/>
              </w:rPr>
            </w:pPr>
            <w:r w:rsidRPr="00BD17B5">
              <w:rPr>
                <w:lang w:val="ru-RU"/>
              </w:rPr>
              <w:t>3978/0/163</w:t>
            </w:r>
          </w:p>
        </w:tc>
      </w:tr>
      <w:tr w:rsidR="00414BAF" w:rsidRPr="00BD17B5" w14:paraId="4C52CD6C" w14:textId="77777777" w:rsidTr="00175C9C">
        <w:trPr>
          <w:jc w:val="center"/>
        </w:trPr>
        <w:tc>
          <w:tcPr>
            <w:tcW w:w="1036" w:type="dxa"/>
            <w:noWrap/>
            <w:vAlign w:val="center"/>
            <w:hideMark/>
          </w:tcPr>
          <w:p w14:paraId="6178456F" w14:textId="77777777" w:rsidR="00414BAF" w:rsidRPr="00BD17B5" w:rsidRDefault="00414BAF" w:rsidP="00175C9C">
            <w:pPr>
              <w:pStyle w:val="P1"/>
            </w:pPr>
            <w:r w:rsidRPr="00BD17B5">
              <w:lastRenderedPageBreak/>
              <w:t xml:space="preserve">Goodness-of-fit on </w:t>
            </w:r>
            <w:r w:rsidRPr="00BD17B5">
              <w:rPr>
                <w:i/>
                <w:iCs/>
              </w:rPr>
              <w:t>F</w:t>
            </w:r>
            <w:r w:rsidRPr="00BD17B5">
              <w:rPr>
                <w:vertAlign w:val="superscript"/>
              </w:rPr>
              <w:t>2</w:t>
            </w:r>
          </w:p>
        </w:tc>
        <w:tc>
          <w:tcPr>
            <w:tcW w:w="1134" w:type="dxa"/>
            <w:noWrap/>
            <w:vAlign w:val="center"/>
            <w:hideMark/>
          </w:tcPr>
          <w:p w14:paraId="5E0C8D29" w14:textId="77777777" w:rsidR="00414BAF" w:rsidRPr="00BD17B5" w:rsidRDefault="00414BAF" w:rsidP="00175C9C">
            <w:pPr>
              <w:pStyle w:val="P1"/>
              <w:rPr>
                <w:lang w:val="ru-RU"/>
              </w:rPr>
            </w:pPr>
            <w:r w:rsidRPr="00BD17B5">
              <w:rPr>
                <w:lang w:val="ru-RU"/>
              </w:rPr>
              <w:t>1.047</w:t>
            </w:r>
          </w:p>
        </w:tc>
        <w:tc>
          <w:tcPr>
            <w:tcW w:w="1134" w:type="dxa"/>
            <w:vAlign w:val="center"/>
          </w:tcPr>
          <w:p w14:paraId="229055EF" w14:textId="77777777" w:rsidR="00414BAF" w:rsidRPr="00BD17B5" w:rsidRDefault="00414BAF" w:rsidP="00175C9C">
            <w:pPr>
              <w:pStyle w:val="P1"/>
              <w:rPr>
                <w:lang w:val="ru-RU"/>
              </w:rPr>
            </w:pPr>
            <w:r w:rsidRPr="00BD17B5">
              <w:rPr>
                <w:lang w:val="ru-RU"/>
              </w:rPr>
              <w:t>1.090</w:t>
            </w:r>
          </w:p>
        </w:tc>
        <w:tc>
          <w:tcPr>
            <w:tcW w:w="1091" w:type="dxa"/>
            <w:vAlign w:val="center"/>
          </w:tcPr>
          <w:p w14:paraId="163D64DA" w14:textId="77777777" w:rsidR="00414BAF" w:rsidRPr="00BD17B5" w:rsidRDefault="00414BAF" w:rsidP="00175C9C">
            <w:pPr>
              <w:pStyle w:val="P1"/>
              <w:rPr>
                <w:lang w:val="ru-RU"/>
              </w:rPr>
            </w:pPr>
            <w:r w:rsidRPr="00BD17B5">
              <w:rPr>
                <w:lang w:val="ru-RU"/>
              </w:rPr>
              <w:t>1.054</w:t>
            </w:r>
          </w:p>
        </w:tc>
      </w:tr>
      <w:tr w:rsidR="00414BAF" w:rsidRPr="00BD17B5" w14:paraId="54A4FBD6" w14:textId="77777777" w:rsidTr="00175C9C">
        <w:trPr>
          <w:jc w:val="center"/>
        </w:trPr>
        <w:tc>
          <w:tcPr>
            <w:tcW w:w="1036" w:type="dxa"/>
            <w:noWrap/>
            <w:vAlign w:val="center"/>
            <w:hideMark/>
          </w:tcPr>
          <w:p w14:paraId="1F9F73FD" w14:textId="77777777" w:rsidR="00414BAF" w:rsidRPr="00BD17B5" w:rsidRDefault="00414BAF" w:rsidP="00175C9C">
            <w:pPr>
              <w:pStyle w:val="P1"/>
            </w:pPr>
            <w:r w:rsidRPr="00BD17B5">
              <w:t xml:space="preserve">Final </w:t>
            </w:r>
            <w:r w:rsidRPr="00BD17B5">
              <w:rPr>
                <w:i/>
                <w:iCs/>
              </w:rPr>
              <w:t>R</w:t>
            </w:r>
            <w:r w:rsidRPr="00BD17B5">
              <w:t xml:space="preserve"> indexes [</w:t>
            </w:r>
            <w:r w:rsidRPr="00BD17B5">
              <w:rPr>
                <w:i/>
                <w:iCs/>
              </w:rPr>
              <w:t>I</w:t>
            </w:r>
            <w:r w:rsidRPr="00BD17B5">
              <w:t>&gt;=2</w:t>
            </w:r>
            <w:r w:rsidRPr="00BD17B5">
              <w:rPr>
                <w:lang w:val="ru-RU"/>
              </w:rPr>
              <w:t>σ</w:t>
            </w:r>
            <w:r w:rsidRPr="00BD17B5">
              <w:t xml:space="preserve"> (</w:t>
            </w:r>
            <w:r w:rsidRPr="00BD17B5">
              <w:rPr>
                <w:i/>
                <w:iCs/>
              </w:rPr>
              <w:t>I</w:t>
            </w:r>
            <w:r w:rsidRPr="00BD17B5">
              <w:t>)]</w:t>
            </w:r>
          </w:p>
        </w:tc>
        <w:tc>
          <w:tcPr>
            <w:tcW w:w="1134" w:type="dxa"/>
            <w:noWrap/>
            <w:vAlign w:val="center"/>
            <w:hideMark/>
          </w:tcPr>
          <w:p w14:paraId="43317CE3" w14:textId="77777777" w:rsidR="00414BAF" w:rsidRPr="00BD17B5" w:rsidRDefault="00414BAF" w:rsidP="00175C9C">
            <w:pPr>
              <w:pStyle w:val="P1"/>
              <w:rPr>
                <w:lang w:val="ru-RU"/>
              </w:rPr>
            </w:pPr>
            <w:r w:rsidRPr="00BD17B5">
              <w:rPr>
                <w:lang w:val="ru-RU"/>
              </w:rPr>
              <w:t>R</w:t>
            </w:r>
            <w:r w:rsidRPr="00BD17B5">
              <w:rPr>
                <w:vertAlign w:val="subscript"/>
                <w:lang w:val="ru-RU"/>
              </w:rPr>
              <w:t>1</w:t>
            </w:r>
            <w:r w:rsidRPr="00BD17B5">
              <w:rPr>
                <w:lang w:val="ru-RU"/>
              </w:rPr>
              <w:t> = 0.0198, wR</w:t>
            </w:r>
            <w:r w:rsidRPr="00BD17B5">
              <w:rPr>
                <w:vertAlign w:val="subscript"/>
                <w:lang w:val="ru-RU"/>
              </w:rPr>
              <w:t>2</w:t>
            </w:r>
            <w:r w:rsidRPr="00BD17B5">
              <w:rPr>
                <w:lang w:val="ru-RU"/>
              </w:rPr>
              <w:t> = 0.0402</w:t>
            </w:r>
          </w:p>
        </w:tc>
        <w:tc>
          <w:tcPr>
            <w:tcW w:w="1134" w:type="dxa"/>
            <w:vAlign w:val="center"/>
          </w:tcPr>
          <w:p w14:paraId="5C90F159" w14:textId="77777777" w:rsidR="00414BAF" w:rsidRPr="00BD17B5" w:rsidRDefault="00414BAF" w:rsidP="00175C9C">
            <w:pPr>
              <w:pStyle w:val="P1"/>
              <w:rPr>
                <w:lang w:val="ru-RU"/>
              </w:rPr>
            </w:pPr>
            <w:r w:rsidRPr="00BD17B5">
              <w:rPr>
                <w:lang w:val="ru-RU"/>
              </w:rPr>
              <w:t>R</w:t>
            </w:r>
            <w:r w:rsidRPr="00BD17B5">
              <w:rPr>
                <w:vertAlign w:val="subscript"/>
                <w:lang w:val="ru-RU"/>
              </w:rPr>
              <w:t>1</w:t>
            </w:r>
            <w:r w:rsidRPr="00BD17B5">
              <w:rPr>
                <w:lang w:val="ru-RU"/>
              </w:rPr>
              <w:t> = 0.0152, wR</w:t>
            </w:r>
            <w:r w:rsidRPr="00BD17B5">
              <w:rPr>
                <w:vertAlign w:val="subscript"/>
                <w:lang w:val="ru-RU"/>
              </w:rPr>
              <w:t>2</w:t>
            </w:r>
            <w:r w:rsidRPr="00BD17B5">
              <w:rPr>
                <w:lang w:val="ru-RU"/>
              </w:rPr>
              <w:t> = 0.0324</w:t>
            </w:r>
          </w:p>
        </w:tc>
        <w:tc>
          <w:tcPr>
            <w:tcW w:w="1091" w:type="dxa"/>
            <w:vAlign w:val="center"/>
          </w:tcPr>
          <w:p w14:paraId="3F87B7DA" w14:textId="77777777" w:rsidR="00414BAF" w:rsidRPr="00BD17B5" w:rsidRDefault="00414BAF" w:rsidP="00175C9C">
            <w:pPr>
              <w:pStyle w:val="P1"/>
              <w:rPr>
                <w:lang w:val="ru-RU"/>
              </w:rPr>
            </w:pPr>
            <w:r w:rsidRPr="00BD17B5">
              <w:rPr>
                <w:lang w:val="ru-RU"/>
              </w:rPr>
              <w:t>R</w:t>
            </w:r>
            <w:r w:rsidRPr="00BD17B5">
              <w:rPr>
                <w:vertAlign w:val="subscript"/>
                <w:lang w:val="ru-RU"/>
              </w:rPr>
              <w:t>1</w:t>
            </w:r>
            <w:r w:rsidRPr="00BD17B5">
              <w:rPr>
                <w:lang w:val="ru-RU"/>
              </w:rPr>
              <w:t> = 0.0190, wR</w:t>
            </w:r>
            <w:r w:rsidRPr="00BD17B5">
              <w:rPr>
                <w:vertAlign w:val="subscript"/>
                <w:lang w:val="ru-RU"/>
              </w:rPr>
              <w:t>2</w:t>
            </w:r>
            <w:r w:rsidRPr="00BD17B5">
              <w:rPr>
                <w:lang w:val="ru-RU"/>
              </w:rPr>
              <w:t> = 0.0427</w:t>
            </w:r>
          </w:p>
        </w:tc>
      </w:tr>
      <w:tr w:rsidR="00414BAF" w:rsidRPr="00BD17B5" w14:paraId="5EE2F693" w14:textId="77777777" w:rsidTr="00175C9C">
        <w:trPr>
          <w:jc w:val="center"/>
        </w:trPr>
        <w:tc>
          <w:tcPr>
            <w:tcW w:w="1036" w:type="dxa"/>
            <w:noWrap/>
            <w:vAlign w:val="center"/>
            <w:hideMark/>
          </w:tcPr>
          <w:p w14:paraId="585E322F" w14:textId="77777777" w:rsidR="00414BAF" w:rsidRPr="00BD17B5" w:rsidRDefault="00414BAF" w:rsidP="00175C9C">
            <w:pPr>
              <w:pStyle w:val="P1"/>
            </w:pPr>
            <w:r w:rsidRPr="00BD17B5">
              <w:t xml:space="preserve">Final </w:t>
            </w:r>
            <w:r w:rsidRPr="00BD17B5">
              <w:rPr>
                <w:i/>
                <w:iCs/>
              </w:rPr>
              <w:t>R</w:t>
            </w:r>
            <w:r w:rsidRPr="00BD17B5">
              <w:t xml:space="preserve"> indexes [all data]</w:t>
            </w:r>
          </w:p>
        </w:tc>
        <w:tc>
          <w:tcPr>
            <w:tcW w:w="1134" w:type="dxa"/>
            <w:noWrap/>
            <w:vAlign w:val="center"/>
            <w:hideMark/>
          </w:tcPr>
          <w:p w14:paraId="30B80F10" w14:textId="77777777" w:rsidR="00414BAF" w:rsidRPr="00BD17B5" w:rsidRDefault="00414BAF" w:rsidP="00175C9C">
            <w:pPr>
              <w:pStyle w:val="P1"/>
              <w:rPr>
                <w:lang w:val="ru-RU"/>
              </w:rPr>
            </w:pPr>
            <w:r w:rsidRPr="00BD17B5">
              <w:rPr>
                <w:lang w:val="ru-RU"/>
              </w:rPr>
              <w:t>R</w:t>
            </w:r>
            <w:r w:rsidRPr="00BD17B5">
              <w:rPr>
                <w:vertAlign w:val="subscript"/>
                <w:lang w:val="ru-RU"/>
              </w:rPr>
              <w:t>1</w:t>
            </w:r>
            <w:r w:rsidRPr="00BD17B5">
              <w:rPr>
                <w:lang w:val="ru-RU"/>
              </w:rPr>
              <w:t> = 0.0244, wR</w:t>
            </w:r>
            <w:r w:rsidRPr="00BD17B5">
              <w:rPr>
                <w:vertAlign w:val="subscript"/>
                <w:lang w:val="ru-RU"/>
              </w:rPr>
              <w:t>2</w:t>
            </w:r>
            <w:r w:rsidRPr="00BD17B5">
              <w:rPr>
                <w:lang w:val="ru-RU"/>
              </w:rPr>
              <w:t> = 0.0414</w:t>
            </w:r>
          </w:p>
        </w:tc>
        <w:tc>
          <w:tcPr>
            <w:tcW w:w="1134" w:type="dxa"/>
            <w:vAlign w:val="center"/>
          </w:tcPr>
          <w:p w14:paraId="2026B86C" w14:textId="77777777" w:rsidR="00414BAF" w:rsidRPr="00BD17B5" w:rsidRDefault="00414BAF" w:rsidP="00175C9C">
            <w:pPr>
              <w:pStyle w:val="P1"/>
              <w:rPr>
                <w:lang w:val="ru-RU"/>
              </w:rPr>
            </w:pPr>
            <w:r w:rsidRPr="00BD17B5">
              <w:rPr>
                <w:lang w:val="ru-RU"/>
              </w:rPr>
              <w:t>R</w:t>
            </w:r>
            <w:r w:rsidRPr="00BD17B5">
              <w:rPr>
                <w:vertAlign w:val="subscript"/>
                <w:lang w:val="ru-RU"/>
              </w:rPr>
              <w:t>1</w:t>
            </w:r>
            <w:r w:rsidRPr="00BD17B5">
              <w:rPr>
                <w:lang w:val="ru-RU"/>
              </w:rPr>
              <w:t> = 0.0164, wR</w:t>
            </w:r>
            <w:r w:rsidRPr="00BD17B5">
              <w:rPr>
                <w:vertAlign w:val="subscript"/>
                <w:lang w:val="ru-RU"/>
              </w:rPr>
              <w:t>2</w:t>
            </w:r>
            <w:r w:rsidRPr="00BD17B5">
              <w:rPr>
                <w:lang w:val="ru-RU"/>
              </w:rPr>
              <w:t> = 0.0327</w:t>
            </w:r>
          </w:p>
        </w:tc>
        <w:tc>
          <w:tcPr>
            <w:tcW w:w="1091" w:type="dxa"/>
            <w:vAlign w:val="center"/>
          </w:tcPr>
          <w:p w14:paraId="087DD863" w14:textId="77777777" w:rsidR="00414BAF" w:rsidRPr="00BD17B5" w:rsidRDefault="00414BAF" w:rsidP="00175C9C">
            <w:pPr>
              <w:pStyle w:val="P1"/>
              <w:rPr>
                <w:lang w:val="ru-RU"/>
              </w:rPr>
            </w:pPr>
            <w:r w:rsidRPr="00BD17B5">
              <w:rPr>
                <w:lang w:val="ru-RU"/>
              </w:rPr>
              <w:t>R</w:t>
            </w:r>
            <w:r w:rsidRPr="00BD17B5">
              <w:rPr>
                <w:vertAlign w:val="subscript"/>
                <w:lang w:val="ru-RU"/>
              </w:rPr>
              <w:t>1</w:t>
            </w:r>
            <w:r w:rsidRPr="00BD17B5">
              <w:rPr>
                <w:lang w:val="ru-RU"/>
              </w:rPr>
              <w:t> = 0.0209, wR</w:t>
            </w:r>
            <w:r w:rsidRPr="00BD17B5">
              <w:rPr>
                <w:vertAlign w:val="subscript"/>
                <w:lang w:val="ru-RU"/>
              </w:rPr>
              <w:t>2</w:t>
            </w:r>
            <w:r w:rsidRPr="00BD17B5">
              <w:rPr>
                <w:lang w:val="ru-RU"/>
              </w:rPr>
              <w:t> = 0.0434</w:t>
            </w:r>
          </w:p>
        </w:tc>
      </w:tr>
      <w:tr w:rsidR="00414BAF" w:rsidRPr="00BD17B5" w14:paraId="14756130" w14:textId="77777777" w:rsidTr="00175C9C">
        <w:trPr>
          <w:jc w:val="center"/>
        </w:trPr>
        <w:tc>
          <w:tcPr>
            <w:tcW w:w="1036" w:type="dxa"/>
            <w:noWrap/>
            <w:vAlign w:val="center"/>
            <w:hideMark/>
          </w:tcPr>
          <w:p w14:paraId="441A507A" w14:textId="77777777" w:rsidR="00414BAF" w:rsidRPr="00BD17B5" w:rsidRDefault="00414BAF" w:rsidP="00175C9C">
            <w:pPr>
              <w:pStyle w:val="P1"/>
            </w:pPr>
            <w:r w:rsidRPr="00BD17B5">
              <w:t>Largest diff. peak/hole / e Å</w:t>
            </w:r>
            <w:r w:rsidRPr="00BD17B5">
              <w:rPr>
                <w:vertAlign w:val="superscript"/>
              </w:rPr>
              <w:t>-3</w:t>
            </w:r>
          </w:p>
        </w:tc>
        <w:tc>
          <w:tcPr>
            <w:tcW w:w="1134" w:type="dxa"/>
            <w:noWrap/>
            <w:vAlign w:val="center"/>
            <w:hideMark/>
          </w:tcPr>
          <w:p w14:paraId="408E2173" w14:textId="77777777" w:rsidR="00414BAF" w:rsidRPr="00BD17B5" w:rsidRDefault="00414BAF" w:rsidP="00175C9C">
            <w:pPr>
              <w:pStyle w:val="P1"/>
              <w:rPr>
                <w:lang w:val="ru-RU"/>
              </w:rPr>
            </w:pPr>
            <w:r w:rsidRPr="00BD17B5">
              <w:rPr>
                <w:lang w:val="ru-RU"/>
              </w:rPr>
              <w:t>0.93/-1.04</w:t>
            </w:r>
          </w:p>
        </w:tc>
        <w:tc>
          <w:tcPr>
            <w:tcW w:w="1134" w:type="dxa"/>
            <w:vAlign w:val="center"/>
          </w:tcPr>
          <w:p w14:paraId="27A61D68" w14:textId="77777777" w:rsidR="00414BAF" w:rsidRPr="00BD17B5" w:rsidRDefault="00414BAF" w:rsidP="00175C9C">
            <w:pPr>
              <w:pStyle w:val="P1"/>
              <w:rPr>
                <w:lang w:val="ru-RU"/>
              </w:rPr>
            </w:pPr>
            <w:r w:rsidRPr="00BD17B5">
              <w:rPr>
                <w:lang w:val="ru-RU"/>
              </w:rPr>
              <w:t>1.27/-1.34</w:t>
            </w:r>
          </w:p>
        </w:tc>
        <w:tc>
          <w:tcPr>
            <w:tcW w:w="1091" w:type="dxa"/>
            <w:vAlign w:val="center"/>
          </w:tcPr>
          <w:p w14:paraId="2AC2F673" w14:textId="77777777" w:rsidR="00414BAF" w:rsidRPr="00BD17B5" w:rsidRDefault="00414BAF" w:rsidP="00175C9C">
            <w:pPr>
              <w:pStyle w:val="P1"/>
              <w:rPr>
                <w:lang w:val="ru-RU"/>
              </w:rPr>
            </w:pPr>
            <w:r w:rsidRPr="00BD17B5">
              <w:rPr>
                <w:lang w:val="ru-RU"/>
              </w:rPr>
              <w:t>0.68/-0.61</w:t>
            </w:r>
          </w:p>
        </w:tc>
      </w:tr>
    </w:tbl>
    <w:p w14:paraId="761E25E2" w14:textId="77777777" w:rsidR="00414BAF" w:rsidRPr="00BD17B5" w:rsidRDefault="00414BAF" w:rsidP="00414BAF">
      <w:pPr>
        <w:pStyle w:val="P1"/>
        <w:rPr>
          <w:lang w:val="ru-RU"/>
        </w:rPr>
      </w:pPr>
    </w:p>
    <w:p w14:paraId="7DA038D2" w14:textId="77777777" w:rsidR="00414BAF" w:rsidRPr="00BD17B5" w:rsidRDefault="00414BAF" w:rsidP="002F722C">
      <w:pPr>
        <w:pStyle w:val="P1"/>
        <w:spacing w:after="230"/>
        <w:rPr>
          <w:b/>
          <w:bCs/>
          <w:i/>
        </w:rPr>
      </w:pPr>
      <w:bookmarkStart w:id="10" w:name="_Toc73351783"/>
      <w:r w:rsidRPr="00BD17B5">
        <w:rPr>
          <w:i/>
        </w:rPr>
        <w:t xml:space="preserve">2.4. </w:t>
      </w:r>
      <w:bookmarkEnd w:id="10"/>
      <w:r w:rsidRPr="00BD17B5">
        <w:rPr>
          <w:i/>
        </w:rPr>
        <w:t>Powder XRD Analysis</w:t>
      </w:r>
    </w:p>
    <w:p w14:paraId="3A3D4199" w14:textId="720C71A1" w:rsidR="00B5651D" w:rsidRDefault="00414BAF" w:rsidP="00414BAF">
      <w:pPr>
        <w:pStyle w:val="ExperimentalSection"/>
      </w:pPr>
      <w:r w:rsidRPr="00BD17B5">
        <w:rPr>
          <w:sz w:val="17"/>
          <w:lang w:val="en-US"/>
        </w:rPr>
        <w:t xml:space="preserve">X-ray phase analysis was performed on a </w:t>
      </w:r>
      <w:proofErr w:type="spellStart"/>
      <w:r w:rsidRPr="00BD17B5">
        <w:rPr>
          <w:sz w:val="17"/>
          <w:lang w:val="en-US"/>
        </w:rPr>
        <w:t>PANalytical</w:t>
      </w:r>
      <w:proofErr w:type="spellEnd"/>
      <w:r w:rsidRPr="00BD17B5">
        <w:rPr>
          <w:sz w:val="17"/>
          <w:lang w:val="en-US"/>
        </w:rPr>
        <w:t xml:space="preserve"> AERIS diffractometer with a Cu (</w:t>
      </w:r>
      <w:r w:rsidRPr="00BD17B5">
        <w:rPr>
          <w:sz w:val="17"/>
          <w:lang w:val="ru-RU"/>
        </w:rPr>
        <w:t>λ</w:t>
      </w:r>
      <w:r w:rsidRPr="00BD17B5">
        <w:rPr>
          <w:sz w:val="17"/>
          <w:lang w:val="en-US"/>
        </w:rPr>
        <w:t xml:space="preserve"> = 1.5418 </w:t>
      </w:r>
      <w:r w:rsidRPr="00BD17B5">
        <w:rPr>
          <w:bCs/>
          <w:iCs/>
          <w:sz w:val="17"/>
          <w:lang w:val="en-US"/>
        </w:rPr>
        <w:t>Å)</w:t>
      </w:r>
      <w:r w:rsidRPr="00BD17B5">
        <w:rPr>
          <w:sz w:val="17"/>
          <w:lang w:val="en-US"/>
        </w:rPr>
        <w:t xml:space="preserve"> anode (40 kV). The analysis was performed over a 2Ɵ angle range from 10 to 60˚. The diffraction patterns were processed using the </w:t>
      </w:r>
      <w:proofErr w:type="spellStart"/>
      <w:r w:rsidRPr="00BD17B5">
        <w:rPr>
          <w:sz w:val="17"/>
          <w:lang w:val="en-US"/>
        </w:rPr>
        <w:t>HighScorePlus</w:t>
      </w:r>
      <w:proofErr w:type="spellEnd"/>
      <w:r w:rsidRPr="00BD17B5">
        <w:rPr>
          <w:sz w:val="17"/>
          <w:lang w:val="en-US"/>
        </w:rPr>
        <w:t xml:space="preserve"> program </w:t>
      </w:r>
      <w:r w:rsidRPr="00BD17B5">
        <w:rPr>
          <w:sz w:val="17"/>
          <w:lang w:val="en-US"/>
        </w:rPr>
        <w:fldChar w:fldCharType="begin" w:fldLock="1"/>
      </w:r>
      <w:r w:rsidR="00DC055D">
        <w:rPr>
          <w:sz w:val="17"/>
          <w:lang w:val="en-US"/>
        </w:rPr>
        <w:instrText>ADDIN CSL_CITATION {"citationItems":[{"id":"ITEM-1","itemData":{"DOI":"10.1017/S0885715614000840","ISSN":"19457413","abstract":"HighScore with the Plus option (HighScore Plus) is the commercial powder diffraction analysis software from PANalytical. It has been in constant development over the last 13 years and has evolved into a very complete and mature product. In this paper, we present a brief overview of the suite focusing on the latest additions and its user-friendliness. The introduction briefly touches some basic ideas behind HighScore and the Plus option.","author":[{"dropping-particle":"","family":"Degen","given":"Thomas","non-dropping-particle":"","parse-names":false,"suffix":""},{"dropping-particle":"","family":"Sadki","given":"Mustapha","non-dropping-particle":"","parse-names":false,"suffix":""},{"dropping-particle":"","family":"Bron","given":"Egbert","non-dropping-particle":"","parse-names":false,"suffix":""},{"dropping-particle":"","family":"König","given":"Uwe","non-dropping-particle":"","parse-names":false,"suffix":""},{"dropping-particle":"","family":"Nénert","given":"Gwilherm","non-dropping-particle":"","parse-names":false,"suffix":""}],"container-title":"Powder Diffraction","id":"ITEM-1","issue":"S2","issued":{"date-parts":[["2014","12","18"]]},"page":"S13-S18","publisher":"Cambridge University Press","title":"The high score suite","type":"paper-conference","volume":"29"},"uris":["http://www.mendeley.com/documents/?uuid=4b83f374-84f1-38fc-a1f4-3d6602189b28"]}],"mendeley":{"formattedCitation":"&lt;sup&gt;[52]&lt;/sup&gt;","plainTextFormattedCitation":"[52]","previouslyFormattedCitation":"&lt;sup&gt;[52]&lt;/sup&gt;"},"properties":{"noteIndex":0},"schema":"https://github.com/citation-style-language/schema/raw/master/csl-citation.json"}</w:instrText>
      </w:r>
      <w:r w:rsidRPr="00BD17B5">
        <w:rPr>
          <w:sz w:val="17"/>
          <w:lang w:val="en-US"/>
        </w:rPr>
        <w:fldChar w:fldCharType="separate"/>
      </w:r>
      <w:r w:rsidR="005170F0" w:rsidRPr="005170F0">
        <w:rPr>
          <w:noProof/>
          <w:sz w:val="17"/>
          <w:vertAlign w:val="superscript"/>
          <w:lang w:val="en-US"/>
        </w:rPr>
        <w:t>[52]</w:t>
      </w:r>
      <w:r w:rsidRPr="00BD17B5">
        <w:rPr>
          <w:sz w:val="17"/>
          <w:lang w:val="en-US"/>
        </w:rPr>
        <w:fldChar w:fldCharType="end"/>
      </w:r>
      <w:r w:rsidR="00327FDA" w:rsidRPr="00327FDA">
        <w:t>.</w:t>
      </w:r>
    </w:p>
    <w:p w14:paraId="5B0A5A28" w14:textId="79332F7D" w:rsidR="00E4350D" w:rsidRPr="00F2355B" w:rsidRDefault="00E4350D" w:rsidP="00E4350D">
      <w:pPr>
        <w:pStyle w:val="HAcknowledgements"/>
        <w:rPr>
          <w:lang w:val="en-US"/>
        </w:rPr>
      </w:pPr>
      <w:r w:rsidRPr="00CD6AD1">
        <w:t>Acknowledgements</w:t>
      </w:r>
    </w:p>
    <w:p w14:paraId="2E2678F6" w14:textId="77777777" w:rsidR="00414BAF" w:rsidRDefault="00414BAF" w:rsidP="00F45722">
      <w:pPr>
        <w:pStyle w:val="Keywords"/>
        <w:rPr>
          <w:szCs w:val="24"/>
          <w:lang w:val="en-US"/>
        </w:rPr>
      </w:pPr>
      <w:r w:rsidRPr="00414BAF">
        <w:rPr>
          <w:szCs w:val="24"/>
          <w:lang w:val="en-US"/>
        </w:rPr>
        <w:t xml:space="preserve">X-ray diffraction experiments were performed at the Center for Shared Use of Physical Methods of Investigation at the </w:t>
      </w:r>
      <w:proofErr w:type="spellStart"/>
      <w:r w:rsidRPr="00414BAF">
        <w:rPr>
          <w:szCs w:val="24"/>
          <w:lang w:val="en-US"/>
        </w:rPr>
        <w:t>Frumkin</w:t>
      </w:r>
      <w:proofErr w:type="spellEnd"/>
      <w:r w:rsidRPr="00414BAF">
        <w:rPr>
          <w:szCs w:val="24"/>
          <w:lang w:val="en-US"/>
        </w:rPr>
        <w:t xml:space="preserve"> Institute of Physical Chemistry and Electrochemistry, RAS. The study was supported by the Ministry of Science and Higher Education of the Russian Federation (program no. 122011300061-3).</w:t>
      </w:r>
    </w:p>
    <w:p w14:paraId="020676A7" w14:textId="27935988" w:rsidR="004556E1" w:rsidRPr="00CD6AD1" w:rsidRDefault="00F45722" w:rsidP="00F45722">
      <w:pPr>
        <w:pStyle w:val="Keywords"/>
      </w:pPr>
      <w:r w:rsidRPr="00251B4E">
        <w:rPr>
          <w:b/>
          <w:highlight w:val="green"/>
        </w:rPr>
        <w:t>Keywords:</w:t>
      </w:r>
      <w:r w:rsidRPr="00251B4E">
        <w:rPr>
          <w:highlight w:val="green"/>
        </w:rPr>
        <w:t xml:space="preserve"> </w:t>
      </w:r>
      <w:r w:rsidR="00600180" w:rsidRPr="00251B4E">
        <w:rPr>
          <w:highlight w:val="green"/>
        </w:rPr>
        <w:t xml:space="preserve">anion···anion </w:t>
      </w:r>
      <w:r w:rsidR="001C0C7B" w:rsidRPr="00251B4E">
        <w:rPr>
          <w:highlight w:val="green"/>
        </w:rPr>
        <w:t>interactions</w:t>
      </w:r>
      <w:r w:rsidRPr="00251B4E">
        <w:rPr>
          <w:highlight w:val="green"/>
        </w:rPr>
        <w:t xml:space="preserve"> • </w:t>
      </w:r>
      <w:r w:rsidR="00553370" w:rsidRPr="00251B4E">
        <w:rPr>
          <w:highlight w:val="green"/>
          <w:lang w:val="en-US"/>
        </w:rPr>
        <w:t xml:space="preserve">non-valent </w:t>
      </w:r>
      <w:r w:rsidR="00553370" w:rsidRPr="00251B4E">
        <w:rPr>
          <w:highlight w:val="green"/>
        </w:rPr>
        <w:t xml:space="preserve">interactions </w:t>
      </w:r>
      <w:r w:rsidRPr="00251B4E">
        <w:rPr>
          <w:highlight w:val="green"/>
        </w:rPr>
        <w:t xml:space="preserve">• </w:t>
      </w:r>
      <w:r w:rsidR="001C0C7B" w:rsidRPr="00251B4E">
        <w:rPr>
          <w:highlight w:val="green"/>
        </w:rPr>
        <w:t xml:space="preserve">perrhenate </w:t>
      </w:r>
      <w:r w:rsidR="00F2355B" w:rsidRPr="00251B4E">
        <w:rPr>
          <w:highlight w:val="green"/>
        </w:rPr>
        <w:t xml:space="preserve">• </w:t>
      </w:r>
      <w:r w:rsidR="001C0C7B" w:rsidRPr="00251B4E">
        <w:rPr>
          <w:highlight w:val="green"/>
        </w:rPr>
        <w:t xml:space="preserve">pertechnetate </w:t>
      </w:r>
      <w:r w:rsidR="00251B4E" w:rsidRPr="00251B4E">
        <w:rPr>
          <w:highlight w:val="green"/>
        </w:rPr>
        <w:t>• X-ray diffraction •</w:t>
      </w:r>
    </w:p>
    <w:p w14:paraId="4D02A5EE" w14:textId="34CDA376" w:rsidR="00E958F8" w:rsidRDefault="00E958F8" w:rsidP="00E958F8">
      <w:pPr>
        <w:pStyle w:val="MainText"/>
        <w:spacing w:line="276" w:lineRule="auto"/>
        <w:rPr>
          <w:rFonts w:ascii="Arial" w:hAnsi="Arial" w:cs="Arial"/>
          <w:b/>
          <w:bCs/>
          <w:sz w:val="16"/>
          <w:szCs w:val="16"/>
        </w:rPr>
      </w:pPr>
      <w:r w:rsidRPr="00D21456">
        <w:rPr>
          <w:rFonts w:ascii="Arial" w:hAnsi="Arial" w:cs="Arial"/>
          <w:b/>
          <w:bCs/>
          <w:sz w:val="16"/>
          <w:szCs w:val="16"/>
        </w:rPr>
        <w:t>References</w:t>
      </w:r>
    </w:p>
    <w:p w14:paraId="5DE93CF3" w14:textId="4708F681" w:rsidR="00EE2005" w:rsidRPr="00EE2005" w:rsidRDefault="00F6550E" w:rsidP="00EE2005">
      <w:pPr>
        <w:widowControl w:val="0"/>
        <w:autoSpaceDE w:val="0"/>
        <w:autoSpaceDN w:val="0"/>
        <w:adjustRightInd w:val="0"/>
        <w:ind w:left="640" w:hanging="640"/>
        <w:rPr>
          <w:rFonts w:ascii="Arial" w:hAnsi="Arial" w:cs="Arial"/>
          <w:noProof/>
          <w:sz w:val="16"/>
        </w:rPr>
      </w:pPr>
      <w:r>
        <w:rPr>
          <w:rFonts w:ascii="Arial" w:hAnsi="Arial" w:cs="Arial"/>
          <w:b/>
          <w:bCs/>
          <w:sz w:val="16"/>
          <w:szCs w:val="16"/>
        </w:rPr>
        <w:fldChar w:fldCharType="begin" w:fldLock="1"/>
      </w:r>
      <w:r>
        <w:rPr>
          <w:rFonts w:ascii="Arial" w:hAnsi="Arial" w:cs="Arial"/>
          <w:b/>
          <w:bCs/>
          <w:sz w:val="16"/>
          <w:szCs w:val="16"/>
        </w:rPr>
        <w:instrText xml:space="preserve">ADDIN Mendeley Bibliography CSL_BIBLIOGRAPHY </w:instrText>
      </w:r>
      <w:r>
        <w:rPr>
          <w:rFonts w:ascii="Arial" w:hAnsi="Arial" w:cs="Arial"/>
          <w:b/>
          <w:bCs/>
          <w:sz w:val="16"/>
          <w:szCs w:val="16"/>
        </w:rPr>
        <w:fldChar w:fldCharType="separate"/>
      </w:r>
      <w:r w:rsidR="00EE2005" w:rsidRPr="00EE2005">
        <w:rPr>
          <w:rFonts w:ascii="Arial" w:hAnsi="Arial" w:cs="Arial"/>
          <w:noProof/>
          <w:sz w:val="16"/>
        </w:rPr>
        <w:t>[1]</w:t>
      </w:r>
      <w:r w:rsidR="00EE2005" w:rsidRPr="00EE2005">
        <w:rPr>
          <w:rFonts w:ascii="Arial" w:hAnsi="Arial" w:cs="Arial"/>
          <w:noProof/>
          <w:sz w:val="16"/>
        </w:rPr>
        <w:tab/>
        <w:t xml:space="preserve">Y. V. Nelyubina, M. Y. Antipin, K. A. Lyssenko, </w:t>
      </w:r>
      <w:r w:rsidR="00EE2005" w:rsidRPr="00EE2005">
        <w:rPr>
          <w:rFonts w:ascii="Arial" w:hAnsi="Arial" w:cs="Arial"/>
          <w:i/>
          <w:iCs/>
          <w:noProof/>
          <w:sz w:val="16"/>
        </w:rPr>
        <w:t>J. Phys. Chem. A</w:t>
      </w:r>
      <w:r w:rsidR="00EE2005" w:rsidRPr="00EE2005">
        <w:rPr>
          <w:rFonts w:ascii="Arial" w:hAnsi="Arial" w:cs="Arial"/>
          <w:noProof/>
          <w:sz w:val="16"/>
        </w:rPr>
        <w:t xml:space="preserve"> </w:t>
      </w:r>
      <w:r w:rsidR="00EE2005" w:rsidRPr="00EE2005">
        <w:rPr>
          <w:rFonts w:ascii="Arial" w:hAnsi="Arial" w:cs="Arial"/>
          <w:b/>
          <w:bCs/>
          <w:noProof/>
          <w:sz w:val="16"/>
        </w:rPr>
        <w:t>2007</w:t>
      </w:r>
      <w:r w:rsidR="00EE2005" w:rsidRPr="00EE2005">
        <w:rPr>
          <w:rFonts w:ascii="Arial" w:hAnsi="Arial" w:cs="Arial"/>
          <w:noProof/>
          <w:sz w:val="16"/>
        </w:rPr>
        <w:t xml:space="preserve">, </w:t>
      </w:r>
      <w:r w:rsidR="00EE2005" w:rsidRPr="00EE2005">
        <w:rPr>
          <w:rFonts w:ascii="Arial" w:hAnsi="Arial" w:cs="Arial"/>
          <w:i/>
          <w:iCs/>
          <w:noProof/>
          <w:sz w:val="16"/>
        </w:rPr>
        <w:t>111</w:t>
      </w:r>
      <w:r w:rsidR="00EE2005" w:rsidRPr="00EE2005">
        <w:rPr>
          <w:rFonts w:ascii="Arial" w:hAnsi="Arial" w:cs="Arial"/>
          <w:noProof/>
          <w:sz w:val="16"/>
        </w:rPr>
        <w:t>, 1091–1095.</w:t>
      </w:r>
    </w:p>
    <w:p w14:paraId="57D4106A"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w:t>
      </w:r>
      <w:r w:rsidRPr="00EE2005">
        <w:rPr>
          <w:rFonts w:ascii="Arial" w:hAnsi="Arial" w:cs="Arial"/>
          <w:noProof/>
          <w:sz w:val="16"/>
        </w:rPr>
        <w:tab/>
        <w:t xml:space="preserve">Y. V. Nelyubina, K. A. Lyssenko, R. G. Kostyanovsky, D. A. Bakulin, M. Y. Antipin, </w:t>
      </w:r>
      <w:r w:rsidRPr="00EE2005">
        <w:rPr>
          <w:rFonts w:ascii="Arial" w:hAnsi="Arial" w:cs="Arial"/>
          <w:i/>
          <w:iCs/>
          <w:noProof/>
          <w:sz w:val="16"/>
        </w:rPr>
        <w:t>Mendeleev Commun.</w:t>
      </w:r>
      <w:r w:rsidRPr="00EE2005">
        <w:rPr>
          <w:rFonts w:ascii="Arial" w:hAnsi="Arial" w:cs="Arial"/>
          <w:noProof/>
          <w:sz w:val="16"/>
        </w:rPr>
        <w:t xml:space="preserve"> </w:t>
      </w:r>
      <w:r w:rsidRPr="00EE2005">
        <w:rPr>
          <w:rFonts w:ascii="Arial" w:hAnsi="Arial" w:cs="Arial"/>
          <w:b/>
          <w:bCs/>
          <w:noProof/>
          <w:sz w:val="16"/>
        </w:rPr>
        <w:t>2008</w:t>
      </w:r>
      <w:r w:rsidRPr="00EE2005">
        <w:rPr>
          <w:rFonts w:ascii="Arial" w:hAnsi="Arial" w:cs="Arial"/>
          <w:noProof/>
          <w:sz w:val="16"/>
        </w:rPr>
        <w:t xml:space="preserve">, </w:t>
      </w:r>
      <w:r w:rsidRPr="00EE2005">
        <w:rPr>
          <w:rFonts w:ascii="Arial" w:hAnsi="Arial" w:cs="Arial"/>
          <w:i/>
          <w:iCs/>
          <w:noProof/>
          <w:sz w:val="16"/>
        </w:rPr>
        <w:t>18</w:t>
      </w:r>
      <w:r w:rsidRPr="00EE2005">
        <w:rPr>
          <w:rFonts w:ascii="Arial" w:hAnsi="Arial" w:cs="Arial"/>
          <w:noProof/>
          <w:sz w:val="16"/>
        </w:rPr>
        <w:t>, 29–31.</w:t>
      </w:r>
    </w:p>
    <w:p w14:paraId="7D86A00D"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w:t>
      </w:r>
      <w:r w:rsidRPr="00EE2005">
        <w:rPr>
          <w:rFonts w:ascii="Arial" w:hAnsi="Arial" w:cs="Arial"/>
          <w:noProof/>
          <w:sz w:val="16"/>
        </w:rPr>
        <w:tab/>
        <w:t xml:space="preserve">Y. V. Nelyubina, K. A. Lyssenko, V. Y. Kotov, M. Y. Antipin, </w:t>
      </w:r>
      <w:r w:rsidRPr="00EE2005">
        <w:rPr>
          <w:rFonts w:ascii="Arial" w:hAnsi="Arial" w:cs="Arial"/>
          <w:i/>
          <w:iCs/>
          <w:noProof/>
          <w:sz w:val="16"/>
        </w:rPr>
        <w:t>J. Phys. Chem. A</w:t>
      </w:r>
      <w:r w:rsidRPr="00EE2005">
        <w:rPr>
          <w:rFonts w:ascii="Arial" w:hAnsi="Arial" w:cs="Arial"/>
          <w:noProof/>
          <w:sz w:val="16"/>
        </w:rPr>
        <w:t xml:space="preserve"> </w:t>
      </w:r>
      <w:r w:rsidRPr="00EE2005">
        <w:rPr>
          <w:rFonts w:ascii="Arial" w:hAnsi="Arial" w:cs="Arial"/>
          <w:b/>
          <w:bCs/>
          <w:noProof/>
          <w:sz w:val="16"/>
        </w:rPr>
        <w:t>2008</w:t>
      </w:r>
      <w:r w:rsidRPr="00EE2005">
        <w:rPr>
          <w:rFonts w:ascii="Arial" w:hAnsi="Arial" w:cs="Arial"/>
          <w:noProof/>
          <w:sz w:val="16"/>
        </w:rPr>
        <w:t xml:space="preserve">, </w:t>
      </w:r>
      <w:r w:rsidRPr="00EE2005">
        <w:rPr>
          <w:rFonts w:ascii="Arial" w:hAnsi="Arial" w:cs="Arial"/>
          <w:i/>
          <w:iCs/>
          <w:noProof/>
          <w:sz w:val="16"/>
        </w:rPr>
        <w:t>112</w:t>
      </w:r>
      <w:r w:rsidRPr="00EE2005">
        <w:rPr>
          <w:rFonts w:ascii="Arial" w:hAnsi="Arial" w:cs="Arial"/>
          <w:noProof/>
          <w:sz w:val="16"/>
        </w:rPr>
        <w:t>, 8790–8796.</w:t>
      </w:r>
    </w:p>
    <w:p w14:paraId="30B701FE"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w:t>
      </w:r>
      <w:r w:rsidRPr="00EE2005">
        <w:rPr>
          <w:rFonts w:ascii="Arial" w:hAnsi="Arial" w:cs="Arial"/>
          <w:noProof/>
          <w:sz w:val="16"/>
        </w:rPr>
        <w:tab/>
        <w:t xml:space="preserve">X. Lucas, A. Bauzá, A. Frontera, D. Quiñonero, </w:t>
      </w:r>
      <w:r w:rsidRPr="00EE2005">
        <w:rPr>
          <w:rFonts w:ascii="Arial" w:hAnsi="Arial" w:cs="Arial"/>
          <w:i/>
          <w:iCs/>
          <w:noProof/>
          <w:sz w:val="16"/>
        </w:rPr>
        <w:t>Chem. Sci.</w:t>
      </w:r>
      <w:r w:rsidRPr="00EE2005">
        <w:rPr>
          <w:rFonts w:ascii="Arial" w:hAnsi="Arial" w:cs="Arial"/>
          <w:noProof/>
          <w:sz w:val="16"/>
        </w:rPr>
        <w:t xml:space="preserve"> </w:t>
      </w:r>
      <w:r w:rsidRPr="00EE2005">
        <w:rPr>
          <w:rFonts w:ascii="Arial" w:hAnsi="Arial" w:cs="Arial"/>
          <w:b/>
          <w:bCs/>
          <w:noProof/>
          <w:sz w:val="16"/>
        </w:rPr>
        <w:t>2016</w:t>
      </w:r>
      <w:r w:rsidRPr="00EE2005">
        <w:rPr>
          <w:rFonts w:ascii="Arial" w:hAnsi="Arial" w:cs="Arial"/>
          <w:noProof/>
          <w:sz w:val="16"/>
        </w:rPr>
        <w:t xml:space="preserve">, </w:t>
      </w:r>
      <w:r w:rsidRPr="00EE2005">
        <w:rPr>
          <w:rFonts w:ascii="Arial" w:hAnsi="Arial" w:cs="Arial"/>
          <w:i/>
          <w:iCs/>
          <w:noProof/>
          <w:sz w:val="16"/>
        </w:rPr>
        <w:t>7</w:t>
      </w:r>
      <w:r w:rsidRPr="00EE2005">
        <w:rPr>
          <w:rFonts w:ascii="Arial" w:hAnsi="Arial" w:cs="Arial"/>
          <w:noProof/>
          <w:sz w:val="16"/>
        </w:rPr>
        <w:t>, 1038–1050.</w:t>
      </w:r>
    </w:p>
    <w:p w14:paraId="77D43D12"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[5]</w:t>
      </w:r>
      <w:r w:rsidRPr="00EE2005">
        <w:rPr>
          <w:rFonts w:ascii="Arial" w:hAnsi="Arial" w:cs="Arial"/>
          <w:noProof/>
          <w:sz w:val="16"/>
        </w:rPr>
        <w:tab/>
        <w:t xml:space="preserve">A. P. Novikov, M. A. Volkov, A. V. Safonov, M. S. Grigoriev, E. V. Abkhalimov, </w:t>
      </w:r>
      <w:r w:rsidRPr="00EE2005">
        <w:rPr>
          <w:rFonts w:ascii="Arial" w:hAnsi="Arial" w:cs="Arial"/>
          <w:i/>
          <w:iCs/>
          <w:noProof/>
          <w:sz w:val="16"/>
        </w:rPr>
        <w:t>Crystals</w:t>
      </w:r>
      <w:r w:rsidRPr="00EE2005">
        <w:rPr>
          <w:rFonts w:ascii="Arial" w:hAnsi="Arial" w:cs="Arial"/>
          <w:noProof/>
          <w:sz w:val="16"/>
        </w:rPr>
        <w:t xml:space="preserve"> </w:t>
      </w:r>
      <w:r w:rsidRPr="00EE2005">
        <w:rPr>
          <w:rFonts w:ascii="Arial" w:hAnsi="Arial" w:cs="Arial"/>
          <w:b/>
          <w:bCs/>
          <w:noProof/>
          <w:sz w:val="16"/>
        </w:rPr>
        <w:t>2021</w:t>
      </w:r>
      <w:r w:rsidRPr="00EE2005">
        <w:rPr>
          <w:rFonts w:ascii="Arial" w:hAnsi="Arial" w:cs="Arial"/>
          <w:noProof/>
          <w:sz w:val="16"/>
        </w:rPr>
        <w:t xml:space="preserve">, </w:t>
      </w:r>
      <w:r w:rsidRPr="00EE2005">
        <w:rPr>
          <w:rFonts w:ascii="Arial" w:hAnsi="Arial" w:cs="Arial"/>
          <w:i/>
          <w:iCs/>
          <w:noProof/>
          <w:sz w:val="16"/>
        </w:rPr>
        <w:t>11</w:t>
      </w:r>
      <w:r w:rsidRPr="00EE2005">
        <w:rPr>
          <w:rFonts w:ascii="Arial" w:hAnsi="Arial" w:cs="Arial"/>
          <w:noProof/>
          <w:sz w:val="16"/>
        </w:rPr>
        <w:t>, 1417.</w:t>
      </w:r>
    </w:p>
    <w:p w14:paraId="2437C68A"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[6]</w:t>
      </w:r>
      <w:r w:rsidRPr="00EE2005">
        <w:rPr>
          <w:rFonts w:ascii="Arial" w:hAnsi="Arial" w:cs="Arial"/>
          <w:noProof/>
          <w:sz w:val="16"/>
        </w:rPr>
        <w:tab/>
        <w:t xml:space="preserve">A. P. Novikov, M. A. Volkov, A. V. Safonov, M. S. Grigoriev, </w:t>
      </w:r>
      <w:r w:rsidRPr="00EE2005">
        <w:rPr>
          <w:rFonts w:ascii="Arial" w:hAnsi="Arial" w:cs="Arial"/>
          <w:i/>
          <w:iCs/>
          <w:noProof/>
          <w:sz w:val="16"/>
        </w:rPr>
        <w:t>Crystals</w:t>
      </w:r>
      <w:r w:rsidRPr="00EE2005">
        <w:rPr>
          <w:rFonts w:ascii="Arial" w:hAnsi="Arial" w:cs="Arial"/>
          <w:noProof/>
          <w:sz w:val="16"/>
        </w:rPr>
        <w:t xml:space="preserve"> </w:t>
      </w:r>
      <w:r w:rsidRPr="00EE2005">
        <w:rPr>
          <w:rFonts w:ascii="Arial" w:hAnsi="Arial" w:cs="Arial"/>
          <w:b/>
          <w:bCs/>
          <w:noProof/>
          <w:sz w:val="16"/>
        </w:rPr>
        <w:t>2022</w:t>
      </w:r>
      <w:r w:rsidRPr="00EE2005">
        <w:rPr>
          <w:rFonts w:ascii="Arial" w:hAnsi="Arial" w:cs="Arial"/>
          <w:noProof/>
          <w:sz w:val="16"/>
        </w:rPr>
        <w:t xml:space="preserve">, </w:t>
      </w:r>
      <w:r w:rsidRPr="00EE2005">
        <w:rPr>
          <w:rFonts w:ascii="Arial" w:hAnsi="Arial" w:cs="Arial"/>
          <w:i/>
          <w:iCs/>
          <w:noProof/>
          <w:sz w:val="16"/>
        </w:rPr>
        <w:t>12</w:t>
      </w:r>
      <w:r w:rsidRPr="00EE2005">
        <w:rPr>
          <w:rFonts w:ascii="Arial" w:hAnsi="Arial" w:cs="Arial"/>
          <w:noProof/>
          <w:sz w:val="16"/>
        </w:rPr>
        <w:t>, 271.</w:t>
      </w:r>
    </w:p>
    <w:p w14:paraId="0AC85E4C"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[7]</w:t>
      </w:r>
      <w:r w:rsidRPr="00EE2005">
        <w:rPr>
          <w:rFonts w:ascii="Arial" w:hAnsi="Arial" w:cs="Arial"/>
          <w:noProof/>
          <w:sz w:val="16"/>
        </w:rPr>
        <w:tab/>
        <w:t xml:space="preserve">B. L. Schottel, H. T. Chifotides, K. R. Dunbar, </w:t>
      </w:r>
      <w:r w:rsidRPr="00EE2005">
        <w:rPr>
          <w:rFonts w:ascii="Arial" w:hAnsi="Arial" w:cs="Arial"/>
          <w:i/>
          <w:iCs/>
          <w:noProof/>
          <w:sz w:val="16"/>
        </w:rPr>
        <w:t>Chem. Soc. Rev.</w:t>
      </w:r>
      <w:r w:rsidRPr="00EE2005">
        <w:rPr>
          <w:rFonts w:ascii="Arial" w:hAnsi="Arial" w:cs="Arial"/>
          <w:noProof/>
          <w:sz w:val="16"/>
        </w:rPr>
        <w:t xml:space="preserve"> </w:t>
      </w:r>
      <w:r w:rsidRPr="00EE2005">
        <w:rPr>
          <w:rFonts w:ascii="Arial" w:hAnsi="Arial" w:cs="Arial"/>
          <w:b/>
          <w:bCs/>
          <w:noProof/>
          <w:sz w:val="16"/>
        </w:rPr>
        <w:t>2007</w:t>
      </w:r>
      <w:r w:rsidRPr="00EE2005">
        <w:rPr>
          <w:rFonts w:ascii="Arial" w:hAnsi="Arial" w:cs="Arial"/>
          <w:noProof/>
          <w:sz w:val="16"/>
        </w:rPr>
        <w:t xml:space="preserve">, </w:t>
      </w:r>
      <w:r w:rsidRPr="00EE2005">
        <w:rPr>
          <w:rFonts w:ascii="Arial" w:hAnsi="Arial" w:cs="Arial"/>
          <w:i/>
          <w:iCs/>
          <w:noProof/>
          <w:sz w:val="16"/>
        </w:rPr>
        <w:t>37</w:t>
      </w:r>
      <w:r w:rsidRPr="00EE2005">
        <w:rPr>
          <w:rFonts w:ascii="Arial" w:hAnsi="Arial" w:cs="Arial"/>
          <w:noProof/>
          <w:sz w:val="16"/>
        </w:rPr>
        <w:t>, 68–83.</w:t>
      </w:r>
    </w:p>
    <w:p w14:paraId="43D64BFF"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[8]</w:t>
      </w:r>
      <w:r w:rsidRPr="00EE2005">
        <w:rPr>
          <w:rFonts w:ascii="Arial" w:hAnsi="Arial" w:cs="Arial"/>
          <w:noProof/>
          <w:sz w:val="16"/>
        </w:rPr>
        <w:tab/>
        <w:t xml:space="preserve">P. Gamez, T. J. Mooibroek, S. J. Teat, J. A. N. Reedijk, </w:t>
      </w:r>
      <w:r w:rsidRPr="00EE2005">
        <w:rPr>
          <w:rFonts w:ascii="Arial" w:hAnsi="Arial" w:cs="Arial"/>
          <w:i/>
          <w:iCs/>
          <w:noProof/>
          <w:sz w:val="16"/>
        </w:rPr>
        <w:t>Acc. Chem. Res.</w:t>
      </w:r>
      <w:r w:rsidRPr="00EE2005">
        <w:rPr>
          <w:rFonts w:ascii="Arial" w:hAnsi="Arial" w:cs="Arial"/>
          <w:noProof/>
          <w:sz w:val="16"/>
        </w:rPr>
        <w:t xml:space="preserve"> </w:t>
      </w:r>
      <w:r w:rsidRPr="00EE2005">
        <w:rPr>
          <w:rFonts w:ascii="Arial" w:hAnsi="Arial" w:cs="Arial"/>
          <w:b/>
          <w:bCs/>
          <w:noProof/>
          <w:sz w:val="16"/>
        </w:rPr>
        <w:t>2007</w:t>
      </w:r>
      <w:r w:rsidRPr="00EE2005">
        <w:rPr>
          <w:rFonts w:ascii="Arial" w:hAnsi="Arial" w:cs="Arial"/>
          <w:noProof/>
          <w:sz w:val="16"/>
        </w:rPr>
        <w:t xml:space="preserve">, </w:t>
      </w:r>
      <w:r w:rsidRPr="00EE2005">
        <w:rPr>
          <w:rFonts w:ascii="Arial" w:hAnsi="Arial" w:cs="Arial"/>
          <w:i/>
          <w:iCs/>
          <w:noProof/>
          <w:sz w:val="16"/>
        </w:rPr>
        <w:t>40</w:t>
      </w:r>
      <w:r w:rsidRPr="00EE2005">
        <w:rPr>
          <w:rFonts w:ascii="Arial" w:hAnsi="Arial" w:cs="Arial"/>
          <w:noProof/>
          <w:sz w:val="16"/>
        </w:rPr>
        <w:t>, 435–444.</w:t>
      </w:r>
    </w:p>
    <w:p w14:paraId="0F2E4CEE"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[9]</w:t>
      </w:r>
      <w:r w:rsidRPr="00EE2005">
        <w:rPr>
          <w:rFonts w:ascii="Arial" w:hAnsi="Arial" w:cs="Arial"/>
          <w:noProof/>
          <w:sz w:val="16"/>
        </w:rPr>
        <w:tab/>
        <w:t xml:space="preserve">S. Tsuzuki, K. Honda, T. Uchimaru, M. Mikami, K. Tanabe, </w:t>
      </w:r>
      <w:r w:rsidRPr="00EE2005">
        <w:rPr>
          <w:rFonts w:ascii="Arial" w:hAnsi="Arial" w:cs="Arial"/>
          <w:i/>
          <w:iCs/>
          <w:noProof/>
          <w:sz w:val="16"/>
        </w:rPr>
        <w:t>J. Am. Chem. Soc.</w:t>
      </w:r>
      <w:r w:rsidRPr="00EE2005">
        <w:rPr>
          <w:rFonts w:ascii="Arial" w:hAnsi="Arial" w:cs="Arial"/>
          <w:noProof/>
          <w:sz w:val="16"/>
        </w:rPr>
        <w:t xml:space="preserve"> </w:t>
      </w:r>
      <w:r w:rsidRPr="00EE2005">
        <w:rPr>
          <w:rFonts w:ascii="Arial" w:hAnsi="Arial" w:cs="Arial"/>
          <w:b/>
          <w:bCs/>
          <w:noProof/>
          <w:sz w:val="16"/>
        </w:rPr>
        <w:t>2000</w:t>
      </w:r>
      <w:r w:rsidRPr="00EE2005">
        <w:rPr>
          <w:rFonts w:ascii="Arial" w:hAnsi="Arial" w:cs="Arial"/>
          <w:noProof/>
          <w:sz w:val="16"/>
        </w:rPr>
        <w:t xml:space="preserve">, </w:t>
      </w:r>
      <w:r w:rsidRPr="00EE2005">
        <w:rPr>
          <w:rFonts w:ascii="Arial" w:hAnsi="Arial" w:cs="Arial"/>
          <w:i/>
          <w:iCs/>
          <w:noProof/>
          <w:sz w:val="16"/>
        </w:rPr>
        <w:t>122</w:t>
      </w:r>
      <w:r w:rsidRPr="00EE2005">
        <w:rPr>
          <w:rFonts w:ascii="Arial" w:hAnsi="Arial" w:cs="Arial"/>
          <w:noProof/>
          <w:sz w:val="16"/>
        </w:rPr>
        <w:t>, 11450–11458.</w:t>
      </w:r>
    </w:p>
    <w:p w14:paraId="7E4A1163"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[10]</w:t>
      </w:r>
      <w:r w:rsidRPr="00EE2005">
        <w:rPr>
          <w:rFonts w:ascii="Arial" w:hAnsi="Arial" w:cs="Arial"/>
          <w:noProof/>
          <w:sz w:val="16"/>
        </w:rPr>
        <w:tab/>
        <w:t xml:space="preserve">J. C. Ma, D. A. Dougherty, </w:t>
      </w:r>
      <w:r w:rsidRPr="00EE2005">
        <w:rPr>
          <w:rFonts w:ascii="Arial" w:hAnsi="Arial" w:cs="Arial"/>
          <w:i/>
          <w:iCs/>
          <w:noProof/>
          <w:sz w:val="16"/>
        </w:rPr>
        <w:t>Chem. Rev.</w:t>
      </w:r>
      <w:r w:rsidRPr="00EE2005">
        <w:rPr>
          <w:rFonts w:ascii="Arial" w:hAnsi="Arial" w:cs="Arial"/>
          <w:noProof/>
          <w:sz w:val="16"/>
        </w:rPr>
        <w:t xml:space="preserve"> </w:t>
      </w:r>
      <w:r w:rsidRPr="00EE2005">
        <w:rPr>
          <w:rFonts w:ascii="Arial" w:hAnsi="Arial" w:cs="Arial"/>
          <w:b/>
          <w:bCs/>
          <w:noProof/>
          <w:sz w:val="16"/>
        </w:rPr>
        <w:t>1997</w:t>
      </w:r>
      <w:r w:rsidRPr="00EE2005">
        <w:rPr>
          <w:rFonts w:ascii="Arial" w:hAnsi="Arial" w:cs="Arial"/>
          <w:noProof/>
          <w:sz w:val="16"/>
        </w:rPr>
        <w:t xml:space="preserve">, </w:t>
      </w:r>
      <w:r w:rsidRPr="00EE2005">
        <w:rPr>
          <w:rFonts w:ascii="Arial" w:hAnsi="Arial" w:cs="Arial"/>
          <w:i/>
          <w:iCs/>
          <w:noProof/>
          <w:sz w:val="16"/>
        </w:rPr>
        <w:t>97</w:t>
      </w:r>
      <w:r w:rsidRPr="00EE2005">
        <w:rPr>
          <w:rFonts w:ascii="Arial" w:hAnsi="Arial" w:cs="Arial"/>
          <w:noProof/>
          <w:sz w:val="16"/>
        </w:rPr>
        <w:t>, 1303–1324.</w:t>
      </w:r>
    </w:p>
    <w:p w14:paraId="7A89F561"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[11]</w:t>
      </w:r>
      <w:r w:rsidRPr="00EE2005">
        <w:rPr>
          <w:rFonts w:ascii="Arial" w:hAnsi="Arial" w:cs="Arial"/>
          <w:noProof/>
          <w:sz w:val="16"/>
        </w:rPr>
        <w:tab/>
        <w:t xml:space="preserve">S. Scheiner, </w:t>
      </w:r>
      <w:r w:rsidRPr="00EE2005">
        <w:rPr>
          <w:rFonts w:ascii="Arial" w:hAnsi="Arial" w:cs="Arial"/>
          <w:i/>
          <w:iCs/>
          <w:noProof/>
          <w:sz w:val="16"/>
        </w:rPr>
        <w:t>Noncovalent Forces</w:t>
      </w:r>
      <w:r w:rsidRPr="00EE2005">
        <w:rPr>
          <w:rFonts w:ascii="Arial" w:hAnsi="Arial" w:cs="Arial"/>
          <w:noProof/>
          <w:sz w:val="16"/>
        </w:rPr>
        <w:t xml:space="preserve">, Springer International Publishing, </w:t>
      </w:r>
      <w:r w:rsidRPr="00EE2005">
        <w:rPr>
          <w:rFonts w:ascii="Arial" w:hAnsi="Arial" w:cs="Arial"/>
          <w:b/>
          <w:bCs/>
          <w:noProof/>
          <w:sz w:val="16"/>
        </w:rPr>
        <w:t>2015</w:t>
      </w:r>
      <w:r w:rsidRPr="00EE2005">
        <w:rPr>
          <w:rFonts w:ascii="Arial" w:hAnsi="Arial" w:cs="Arial"/>
          <w:noProof/>
          <w:sz w:val="16"/>
        </w:rPr>
        <w:t>.</w:t>
      </w:r>
    </w:p>
    <w:p w14:paraId="1997722B"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[12]</w:t>
      </w:r>
      <w:r w:rsidRPr="00EE2005">
        <w:rPr>
          <w:rFonts w:ascii="Arial" w:hAnsi="Arial" w:cs="Arial"/>
          <w:noProof/>
          <w:sz w:val="16"/>
        </w:rPr>
        <w:tab/>
        <w:t xml:space="preserve">M. Nishio, </w:t>
      </w:r>
      <w:r w:rsidRPr="00EE2005">
        <w:rPr>
          <w:rFonts w:ascii="Arial" w:hAnsi="Arial" w:cs="Arial"/>
          <w:i/>
          <w:iCs/>
          <w:noProof/>
          <w:sz w:val="16"/>
        </w:rPr>
        <w:t>Tetrahedron</w:t>
      </w:r>
      <w:r w:rsidRPr="00EE2005">
        <w:rPr>
          <w:rFonts w:ascii="Arial" w:hAnsi="Arial" w:cs="Arial"/>
          <w:noProof/>
          <w:sz w:val="16"/>
        </w:rPr>
        <w:t xml:space="preserve"> </w:t>
      </w:r>
      <w:r w:rsidRPr="00EE2005">
        <w:rPr>
          <w:rFonts w:ascii="Arial" w:hAnsi="Arial" w:cs="Arial"/>
          <w:b/>
          <w:bCs/>
          <w:noProof/>
          <w:sz w:val="16"/>
        </w:rPr>
        <w:t>2005</w:t>
      </w:r>
      <w:r w:rsidRPr="00EE2005">
        <w:rPr>
          <w:rFonts w:ascii="Arial" w:hAnsi="Arial" w:cs="Arial"/>
          <w:noProof/>
          <w:sz w:val="16"/>
        </w:rPr>
        <w:t xml:space="preserve">, </w:t>
      </w:r>
      <w:r w:rsidRPr="00EE2005">
        <w:rPr>
          <w:rFonts w:ascii="Arial" w:hAnsi="Arial" w:cs="Arial"/>
          <w:i/>
          <w:iCs/>
          <w:noProof/>
          <w:sz w:val="16"/>
        </w:rPr>
        <w:t>61</w:t>
      </w:r>
      <w:r w:rsidRPr="00EE2005">
        <w:rPr>
          <w:rFonts w:ascii="Arial" w:hAnsi="Arial" w:cs="Arial"/>
          <w:noProof/>
          <w:sz w:val="16"/>
        </w:rPr>
        <w:t>, 6923–6950.</w:t>
      </w:r>
    </w:p>
    <w:p w14:paraId="62038CB3"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[13]</w:t>
      </w:r>
      <w:r w:rsidRPr="00EE2005">
        <w:rPr>
          <w:rFonts w:ascii="Arial" w:hAnsi="Arial" w:cs="Arial"/>
          <w:noProof/>
          <w:sz w:val="16"/>
        </w:rPr>
        <w:tab/>
        <w:t xml:space="preserve">A. Frontera, P. Gamez, M. Mascal, T. J. Mooibroek, J. </w:t>
      </w:r>
      <w:r w:rsidRPr="00EE2005">
        <w:rPr>
          <w:rFonts w:ascii="Arial" w:hAnsi="Arial" w:cs="Arial"/>
          <w:noProof/>
          <w:sz w:val="16"/>
        </w:rPr>
        <w:lastRenderedPageBreak/>
        <w:t xml:space="preserve">Reedijk, </w:t>
      </w:r>
      <w:r w:rsidRPr="00EE2005">
        <w:rPr>
          <w:rFonts w:ascii="Arial" w:hAnsi="Arial" w:cs="Arial"/>
          <w:i/>
          <w:iCs/>
          <w:noProof/>
          <w:sz w:val="16"/>
        </w:rPr>
        <w:t>Angew. Chemie Int. Ed.</w:t>
      </w:r>
      <w:r w:rsidRPr="00EE2005">
        <w:rPr>
          <w:rFonts w:ascii="Arial" w:hAnsi="Arial" w:cs="Arial"/>
          <w:noProof/>
          <w:sz w:val="16"/>
        </w:rPr>
        <w:t xml:space="preserve"> </w:t>
      </w:r>
      <w:r w:rsidRPr="00EE2005">
        <w:rPr>
          <w:rFonts w:ascii="Arial" w:hAnsi="Arial" w:cs="Arial"/>
          <w:b/>
          <w:bCs/>
          <w:noProof/>
          <w:sz w:val="16"/>
        </w:rPr>
        <w:t>2011</w:t>
      </w:r>
      <w:r w:rsidRPr="00EE2005">
        <w:rPr>
          <w:rFonts w:ascii="Arial" w:hAnsi="Arial" w:cs="Arial"/>
          <w:noProof/>
          <w:sz w:val="16"/>
        </w:rPr>
        <w:t xml:space="preserve">, </w:t>
      </w:r>
      <w:r w:rsidRPr="00EE2005">
        <w:rPr>
          <w:rFonts w:ascii="Arial" w:hAnsi="Arial" w:cs="Arial"/>
          <w:i/>
          <w:iCs/>
          <w:noProof/>
          <w:sz w:val="16"/>
        </w:rPr>
        <w:t>50</w:t>
      </w:r>
      <w:r w:rsidRPr="00EE2005">
        <w:rPr>
          <w:rFonts w:ascii="Arial" w:hAnsi="Arial" w:cs="Arial"/>
          <w:noProof/>
          <w:sz w:val="16"/>
        </w:rPr>
        <w:t>, 9564–9583.</w:t>
      </w:r>
    </w:p>
    <w:p w14:paraId="3D3987E5"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[14]</w:t>
      </w:r>
      <w:r w:rsidRPr="00EE2005">
        <w:rPr>
          <w:rFonts w:ascii="Arial" w:hAnsi="Arial" w:cs="Arial"/>
          <w:noProof/>
          <w:sz w:val="16"/>
        </w:rPr>
        <w:tab/>
        <w:t xml:space="preserve">X. Liu, K. E. O’Harra, J. E. Bara, C. H. Turner, </w:t>
      </w:r>
      <w:r w:rsidRPr="00EE2005">
        <w:rPr>
          <w:rFonts w:ascii="Arial" w:hAnsi="Arial" w:cs="Arial"/>
          <w:i/>
          <w:iCs/>
          <w:noProof/>
          <w:sz w:val="16"/>
        </w:rPr>
        <w:t>Phys. Chem. Chem. Phys.</w:t>
      </w:r>
      <w:r w:rsidRPr="00EE2005">
        <w:rPr>
          <w:rFonts w:ascii="Arial" w:hAnsi="Arial" w:cs="Arial"/>
          <w:noProof/>
          <w:sz w:val="16"/>
        </w:rPr>
        <w:t xml:space="preserve"> </w:t>
      </w:r>
      <w:r w:rsidRPr="00EE2005">
        <w:rPr>
          <w:rFonts w:ascii="Arial" w:hAnsi="Arial" w:cs="Arial"/>
          <w:b/>
          <w:bCs/>
          <w:noProof/>
          <w:sz w:val="16"/>
        </w:rPr>
        <w:t>2020</w:t>
      </w:r>
      <w:r w:rsidRPr="00EE2005">
        <w:rPr>
          <w:rFonts w:ascii="Arial" w:hAnsi="Arial" w:cs="Arial"/>
          <w:noProof/>
          <w:sz w:val="16"/>
        </w:rPr>
        <w:t xml:space="preserve">, </w:t>
      </w:r>
      <w:r w:rsidRPr="00EE2005">
        <w:rPr>
          <w:rFonts w:ascii="Arial" w:hAnsi="Arial" w:cs="Arial"/>
          <w:i/>
          <w:iCs/>
          <w:noProof/>
          <w:sz w:val="16"/>
        </w:rPr>
        <w:t>22</w:t>
      </w:r>
      <w:r w:rsidRPr="00EE2005">
        <w:rPr>
          <w:rFonts w:ascii="Arial" w:hAnsi="Arial" w:cs="Arial"/>
          <w:noProof/>
          <w:sz w:val="16"/>
        </w:rPr>
        <w:t>, 20618–20633.</w:t>
      </w:r>
    </w:p>
    <w:p w14:paraId="631F2000"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[15]</w:t>
      </w:r>
      <w:r w:rsidRPr="00EE2005">
        <w:rPr>
          <w:rFonts w:ascii="Arial" w:hAnsi="Arial" w:cs="Arial"/>
          <w:noProof/>
          <w:sz w:val="16"/>
        </w:rPr>
        <w:tab/>
        <w:t xml:space="preserve">G. Li, F. Song, D. Wu, J. Lan, X. Liu, J. Wu, S. Yang, D. Xiao, J. You, </w:t>
      </w:r>
      <w:r w:rsidRPr="00EE2005">
        <w:rPr>
          <w:rFonts w:ascii="Arial" w:hAnsi="Arial" w:cs="Arial"/>
          <w:i/>
          <w:iCs/>
          <w:noProof/>
          <w:sz w:val="16"/>
        </w:rPr>
        <w:t>Adv. Funct. Mater.</w:t>
      </w:r>
      <w:r w:rsidRPr="00EE2005">
        <w:rPr>
          <w:rFonts w:ascii="Arial" w:hAnsi="Arial" w:cs="Arial"/>
          <w:noProof/>
          <w:sz w:val="16"/>
        </w:rPr>
        <w:t xml:space="preserve"> </w:t>
      </w:r>
      <w:r w:rsidRPr="00EE2005">
        <w:rPr>
          <w:rFonts w:ascii="Arial" w:hAnsi="Arial" w:cs="Arial"/>
          <w:b/>
          <w:bCs/>
          <w:noProof/>
          <w:sz w:val="16"/>
        </w:rPr>
        <w:t>2014</w:t>
      </w:r>
      <w:r w:rsidRPr="00EE2005">
        <w:rPr>
          <w:rFonts w:ascii="Arial" w:hAnsi="Arial" w:cs="Arial"/>
          <w:noProof/>
          <w:sz w:val="16"/>
        </w:rPr>
        <w:t xml:space="preserve">, </w:t>
      </w:r>
      <w:r w:rsidRPr="00EE2005">
        <w:rPr>
          <w:rFonts w:ascii="Arial" w:hAnsi="Arial" w:cs="Arial"/>
          <w:i/>
          <w:iCs/>
          <w:noProof/>
          <w:sz w:val="16"/>
        </w:rPr>
        <w:t>24</w:t>
      </w:r>
      <w:r w:rsidRPr="00EE2005">
        <w:rPr>
          <w:rFonts w:ascii="Arial" w:hAnsi="Arial" w:cs="Arial"/>
          <w:noProof/>
          <w:sz w:val="16"/>
        </w:rPr>
        <w:t>, 747–753.</w:t>
      </w:r>
    </w:p>
    <w:p w14:paraId="3C1B889A"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[16]</w:t>
      </w:r>
      <w:r w:rsidRPr="00EE2005">
        <w:rPr>
          <w:rFonts w:ascii="Arial" w:hAnsi="Arial" w:cs="Arial"/>
          <w:noProof/>
          <w:sz w:val="16"/>
        </w:rPr>
        <w:tab/>
        <w:t xml:space="preserve">V. V. Sivchik, A. I. Solomatina, Y. T. Chen, A. J. Karttunen, </w:t>
      </w:r>
      <w:r w:rsidRPr="003F7249">
        <w:rPr>
          <w:rFonts w:ascii="Arial" w:hAnsi="Arial" w:cs="Arial"/>
          <w:noProof/>
          <w:sz w:val="16"/>
          <w:highlight w:val="green"/>
        </w:rPr>
        <w:t xml:space="preserve">S. P. Tunik, P. T. Chou, I. O. Koshevoy, </w:t>
      </w:r>
      <w:r w:rsidRPr="003F7249">
        <w:rPr>
          <w:rFonts w:ascii="Arial" w:hAnsi="Arial" w:cs="Arial"/>
          <w:i/>
          <w:iCs/>
          <w:noProof/>
          <w:sz w:val="16"/>
          <w:highlight w:val="green"/>
        </w:rPr>
        <w:t>Angew. Chemie Int. Ed.</w:t>
      </w:r>
      <w:r w:rsidRPr="003F7249">
        <w:rPr>
          <w:rFonts w:ascii="Arial" w:hAnsi="Arial" w:cs="Arial"/>
          <w:noProof/>
          <w:sz w:val="16"/>
          <w:highlight w:val="green"/>
        </w:rPr>
        <w:t xml:space="preserve"> </w:t>
      </w:r>
      <w:r w:rsidRPr="003F7249">
        <w:rPr>
          <w:rFonts w:ascii="Arial" w:hAnsi="Arial" w:cs="Arial"/>
          <w:b/>
          <w:bCs/>
          <w:noProof/>
          <w:sz w:val="16"/>
          <w:highlight w:val="green"/>
        </w:rPr>
        <w:t>2015</w:t>
      </w:r>
      <w:r w:rsidRPr="003F7249">
        <w:rPr>
          <w:rFonts w:ascii="Arial" w:hAnsi="Arial" w:cs="Arial"/>
          <w:noProof/>
          <w:sz w:val="16"/>
          <w:highlight w:val="green"/>
        </w:rPr>
        <w:t xml:space="preserve">, </w:t>
      </w:r>
      <w:r w:rsidRPr="003F7249">
        <w:rPr>
          <w:rFonts w:ascii="Arial" w:hAnsi="Arial" w:cs="Arial"/>
          <w:i/>
          <w:iCs/>
          <w:noProof/>
          <w:sz w:val="16"/>
          <w:highlight w:val="green"/>
        </w:rPr>
        <w:t>54</w:t>
      </w:r>
      <w:r w:rsidRPr="003F7249">
        <w:rPr>
          <w:rFonts w:ascii="Arial" w:hAnsi="Arial" w:cs="Arial"/>
          <w:noProof/>
          <w:sz w:val="16"/>
          <w:highlight w:val="green"/>
        </w:rPr>
        <w:t>, 14057–14060.</w:t>
      </w:r>
    </w:p>
    <w:p w14:paraId="0754454E"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[17]</w:t>
      </w:r>
      <w:r w:rsidRPr="00EE2005">
        <w:rPr>
          <w:rFonts w:ascii="Arial" w:hAnsi="Arial" w:cs="Arial"/>
          <w:noProof/>
          <w:sz w:val="16"/>
        </w:rPr>
        <w:tab/>
        <w:t xml:space="preserve">N. S. Scrutton, A. R. C. Raine, </w:t>
      </w:r>
      <w:r w:rsidRPr="00EE2005">
        <w:rPr>
          <w:rFonts w:ascii="Arial" w:hAnsi="Arial" w:cs="Arial"/>
          <w:i/>
          <w:iCs/>
          <w:noProof/>
          <w:sz w:val="16"/>
        </w:rPr>
        <w:t>Biochem. J.</w:t>
      </w:r>
      <w:r w:rsidRPr="00EE2005">
        <w:rPr>
          <w:rFonts w:ascii="Arial" w:hAnsi="Arial" w:cs="Arial"/>
          <w:noProof/>
          <w:sz w:val="16"/>
        </w:rPr>
        <w:t xml:space="preserve"> </w:t>
      </w:r>
      <w:r w:rsidRPr="00EE2005">
        <w:rPr>
          <w:rFonts w:ascii="Arial" w:hAnsi="Arial" w:cs="Arial"/>
          <w:b/>
          <w:bCs/>
          <w:noProof/>
          <w:sz w:val="16"/>
        </w:rPr>
        <w:t>1996</w:t>
      </w:r>
      <w:r w:rsidRPr="00EE2005">
        <w:rPr>
          <w:rFonts w:ascii="Arial" w:hAnsi="Arial" w:cs="Arial"/>
          <w:noProof/>
          <w:sz w:val="16"/>
        </w:rPr>
        <w:t xml:space="preserve">, </w:t>
      </w:r>
      <w:r w:rsidRPr="00EE2005">
        <w:rPr>
          <w:rFonts w:ascii="Arial" w:hAnsi="Arial" w:cs="Arial"/>
          <w:i/>
          <w:iCs/>
          <w:noProof/>
          <w:sz w:val="16"/>
        </w:rPr>
        <w:t>319</w:t>
      </w:r>
      <w:r w:rsidRPr="00EE2005">
        <w:rPr>
          <w:rFonts w:ascii="Arial" w:hAnsi="Arial" w:cs="Arial"/>
          <w:noProof/>
          <w:sz w:val="16"/>
        </w:rPr>
        <w:t>, 1–8.</w:t>
      </w:r>
    </w:p>
    <w:p w14:paraId="46F36E25"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[18]</w:t>
      </w:r>
      <w:r w:rsidRPr="00EE2005">
        <w:rPr>
          <w:rFonts w:ascii="Arial" w:hAnsi="Arial" w:cs="Arial"/>
          <w:noProof/>
          <w:sz w:val="16"/>
        </w:rPr>
        <w:tab/>
        <w:t xml:space="preserve">T. Steiner, G. Koellner, </w:t>
      </w:r>
      <w:r w:rsidRPr="00EE2005">
        <w:rPr>
          <w:rFonts w:ascii="Arial" w:hAnsi="Arial" w:cs="Arial"/>
          <w:i/>
          <w:iCs/>
          <w:noProof/>
          <w:sz w:val="16"/>
        </w:rPr>
        <w:t>J. Mol. Biol.</w:t>
      </w:r>
      <w:r w:rsidRPr="00EE2005">
        <w:rPr>
          <w:rFonts w:ascii="Arial" w:hAnsi="Arial" w:cs="Arial"/>
          <w:noProof/>
          <w:sz w:val="16"/>
        </w:rPr>
        <w:t xml:space="preserve"> </w:t>
      </w:r>
      <w:r w:rsidRPr="00EE2005">
        <w:rPr>
          <w:rFonts w:ascii="Arial" w:hAnsi="Arial" w:cs="Arial"/>
          <w:b/>
          <w:bCs/>
          <w:noProof/>
          <w:sz w:val="16"/>
        </w:rPr>
        <w:t>2001</w:t>
      </w:r>
      <w:r w:rsidRPr="00EE2005">
        <w:rPr>
          <w:rFonts w:ascii="Arial" w:hAnsi="Arial" w:cs="Arial"/>
          <w:noProof/>
          <w:sz w:val="16"/>
        </w:rPr>
        <w:t xml:space="preserve">, </w:t>
      </w:r>
      <w:r w:rsidRPr="00EE2005">
        <w:rPr>
          <w:rFonts w:ascii="Arial" w:hAnsi="Arial" w:cs="Arial"/>
          <w:i/>
          <w:iCs/>
          <w:noProof/>
          <w:sz w:val="16"/>
        </w:rPr>
        <w:t>305</w:t>
      </w:r>
      <w:r w:rsidRPr="00EE2005">
        <w:rPr>
          <w:rFonts w:ascii="Arial" w:hAnsi="Arial" w:cs="Arial"/>
          <w:noProof/>
          <w:sz w:val="16"/>
        </w:rPr>
        <w:t>, 535–557.</w:t>
      </w:r>
    </w:p>
    <w:p w14:paraId="03D54CC0"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[19]</w:t>
      </w:r>
      <w:r w:rsidRPr="00EE2005">
        <w:rPr>
          <w:rFonts w:ascii="Arial" w:hAnsi="Arial" w:cs="Arial"/>
          <w:noProof/>
          <w:sz w:val="16"/>
        </w:rPr>
        <w:tab/>
        <w:t xml:space="preserve">M. Giese, M. Albrecht, K. Rissanen, </w:t>
      </w:r>
      <w:r w:rsidRPr="00EE2005">
        <w:rPr>
          <w:rFonts w:ascii="Arial" w:hAnsi="Arial" w:cs="Arial"/>
          <w:i/>
          <w:iCs/>
          <w:noProof/>
          <w:sz w:val="16"/>
        </w:rPr>
        <w:t>Chem. Rev.</w:t>
      </w:r>
      <w:r w:rsidRPr="00EE2005">
        <w:rPr>
          <w:rFonts w:ascii="Arial" w:hAnsi="Arial" w:cs="Arial"/>
          <w:noProof/>
          <w:sz w:val="16"/>
        </w:rPr>
        <w:t xml:space="preserve"> </w:t>
      </w:r>
      <w:r w:rsidRPr="00EE2005">
        <w:rPr>
          <w:rFonts w:ascii="Arial" w:hAnsi="Arial" w:cs="Arial"/>
          <w:b/>
          <w:bCs/>
          <w:noProof/>
          <w:sz w:val="16"/>
        </w:rPr>
        <w:t>2015</w:t>
      </w:r>
      <w:r w:rsidRPr="00EE2005">
        <w:rPr>
          <w:rFonts w:ascii="Arial" w:hAnsi="Arial" w:cs="Arial"/>
          <w:noProof/>
          <w:sz w:val="16"/>
        </w:rPr>
        <w:t xml:space="preserve">, </w:t>
      </w:r>
      <w:r w:rsidRPr="00EE2005">
        <w:rPr>
          <w:rFonts w:ascii="Arial" w:hAnsi="Arial" w:cs="Arial"/>
          <w:i/>
          <w:iCs/>
          <w:noProof/>
          <w:sz w:val="16"/>
        </w:rPr>
        <w:t>115</w:t>
      </w:r>
      <w:r w:rsidRPr="00EE2005">
        <w:rPr>
          <w:rFonts w:ascii="Arial" w:hAnsi="Arial" w:cs="Arial"/>
          <w:noProof/>
          <w:sz w:val="16"/>
        </w:rPr>
        <w:t>, 8867–8895.</w:t>
      </w:r>
    </w:p>
    <w:p w14:paraId="28EE03EB"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[20]</w:t>
      </w:r>
      <w:r w:rsidRPr="00EE2005">
        <w:rPr>
          <w:rFonts w:ascii="Arial" w:hAnsi="Arial" w:cs="Arial"/>
          <w:noProof/>
          <w:sz w:val="16"/>
        </w:rPr>
        <w:tab/>
        <w:t xml:space="preserve">K. Müller-Dethlefs, P. Hobza, </w:t>
      </w:r>
      <w:r w:rsidRPr="00EE2005">
        <w:rPr>
          <w:rFonts w:ascii="Arial" w:hAnsi="Arial" w:cs="Arial"/>
          <w:i/>
          <w:iCs/>
          <w:noProof/>
          <w:sz w:val="16"/>
        </w:rPr>
        <w:t>Chem. Rev.</w:t>
      </w:r>
      <w:r w:rsidRPr="00EE2005">
        <w:rPr>
          <w:rFonts w:ascii="Arial" w:hAnsi="Arial" w:cs="Arial"/>
          <w:noProof/>
          <w:sz w:val="16"/>
        </w:rPr>
        <w:t xml:space="preserve"> </w:t>
      </w:r>
      <w:r w:rsidRPr="00EE2005">
        <w:rPr>
          <w:rFonts w:ascii="Arial" w:hAnsi="Arial" w:cs="Arial"/>
          <w:b/>
          <w:bCs/>
          <w:noProof/>
          <w:sz w:val="16"/>
        </w:rPr>
        <w:t>2000</w:t>
      </w:r>
      <w:r w:rsidRPr="00EE2005">
        <w:rPr>
          <w:rFonts w:ascii="Arial" w:hAnsi="Arial" w:cs="Arial"/>
          <w:noProof/>
          <w:sz w:val="16"/>
        </w:rPr>
        <w:t xml:space="preserve">, </w:t>
      </w:r>
      <w:r w:rsidRPr="00EE2005">
        <w:rPr>
          <w:rFonts w:ascii="Arial" w:hAnsi="Arial" w:cs="Arial"/>
          <w:i/>
          <w:iCs/>
          <w:noProof/>
          <w:sz w:val="16"/>
        </w:rPr>
        <w:t>100</w:t>
      </w:r>
      <w:r w:rsidRPr="00EE2005">
        <w:rPr>
          <w:rFonts w:ascii="Arial" w:hAnsi="Arial" w:cs="Arial"/>
          <w:noProof/>
          <w:sz w:val="16"/>
        </w:rPr>
        <w:t>, 143–167.</w:t>
      </w:r>
    </w:p>
    <w:p w14:paraId="4E19219E"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[21]</w:t>
      </w:r>
      <w:r w:rsidRPr="00EE2005">
        <w:rPr>
          <w:rFonts w:ascii="Arial" w:hAnsi="Arial" w:cs="Arial"/>
          <w:noProof/>
          <w:sz w:val="16"/>
        </w:rPr>
        <w:tab/>
        <w:t xml:space="preserve">W. H. Elliott, D. C. Elliott, </w:t>
      </w:r>
      <w:r w:rsidRPr="00EE2005">
        <w:rPr>
          <w:rFonts w:ascii="Arial" w:hAnsi="Arial" w:cs="Arial"/>
          <w:i/>
          <w:iCs/>
          <w:noProof/>
          <w:sz w:val="16"/>
        </w:rPr>
        <w:t>Biochemistry and Molecular Biology</w:t>
      </w:r>
      <w:r w:rsidRPr="00EE2005">
        <w:rPr>
          <w:rFonts w:ascii="Arial" w:hAnsi="Arial" w:cs="Arial"/>
          <w:noProof/>
          <w:sz w:val="16"/>
        </w:rPr>
        <w:t xml:space="preserve">, Oxford University Press, </w:t>
      </w:r>
      <w:r w:rsidRPr="00EE2005">
        <w:rPr>
          <w:rFonts w:ascii="Arial" w:hAnsi="Arial" w:cs="Arial"/>
          <w:b/>
          <w:bCs/>
          <w:noProof/>
          <w:sz w:val="16"/>
        </w:rPr>
        <w:t>2009</w:t>
      </w:r>
      <w:r w:rsidRPr="00EE2005">
        <w:rPr>
          <w:rFonts w:ascii="Arial" w:hAnsi="Arial" w:cs="Arial"/>
          <w:noProof/>
          <w:sz w:val="16"/>
        </w:rPr>
        <w:t>.</w:t>
      </w:r>
    </w:p>
    <w:p w14:paraId="352B7CAC"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[22]</w:t>
      </w:r>
      <w:r w:rsidRPr="00EE2005">
        <w:rPr>
          <w:rFonts w:ascii="Arial" w:hAnsi="Arial" w:cs="Arial"/>
          <w:noProof/>
          <w:sz w:val="16"/>
        </w:rPr>
        <w:tab/>
        <w:t xml:space="preserve">R. Xie, N. Shen, X. Chen, J. Li, Y. Wang, C. Zhang, C. Xiao, Z. Chai, S. Wang, </w:t>
      </w:r>
      <w:r w:rsidRPr="00EE2005">
        <w:rPr>
          <w:rFonts w:ascii="Arial" w:hAnsi="Arial" w:cs="Arial"/>
          <w:i/>
          <w:iCs/>
          <w:noProof/>
          <w:sz w:val="16"/>
        </w:rPr>
        <w:t>Inorg. Chem.</w:t>
      </w:r>
      <w:r w:rsidRPr="00EE2005">
        <w:rPr>
          <w:rFonts w:ascii="Arial" w:hAnsi="Arial" w:cs="Arial"/>
          <w:noProof/>
          <w:sz w:val="16"/>
        </w:rPr>
        <w:t xml:space="preserve"> </w:t>
      </w:r>
      <w:r w:rsidRPr="00EE2005">
        <w:rPr>
          <w:rFonts w:ascii="Arial" w:hAnsi="Arial" w:cs="Arial"/>
          <w:b/>
          <w:bCs/>
          <w:noProof/>
          <w:sz w:val="16"/>
        </w:rPr>
        <w:t>2021</w:t>
      </w:r>
      <w:r w:rsidRPr="00EE2005">
        <w:rPr>
          <w:rFonts w:ascii="Arial" w:hAnsi="Arial" w:cs="Arial"/>
          <w:noProof/>
          <w:sz w:val="16"/>
        </w:rPr>
        <w:t xml:space="preserve">, </w:t>
      </w:r>
      <w:r w:rsidRPr="00EE2005">
        <w:rPr>
          <w:rFonts w:ascii="Arial" w:hAnsi="Arial" w:cs="Arial"/>
          <w:i/>
          <w:iCs/>
          <w:noProof/>
          <w:sz w:val="16"/>
        </w:rPr>
        <w:t>60</w:t>
      </w:r>
      <w:r w:rsidRPr="00EE2005">
        <w:rPr>
          <w:rFonts w:ascii="Arial" w:hAnsi="Arial" w:cs="Arial"/>
          <w:noProof/>
          <w:sz w:val="16"/>
        </w:rPr>
        <w:t>, 6463–6471.</w:t>
      </w:r>
    </w:p>
    <w:p w14:paraId="605A96E4"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[23]</w:t>
      </w:r>
      <w:r w:rsidRPr="00EE2005">
        <w:rPr>
          <w:rFonts w:ascii="Arial" w:hAnsi="Arial" w:cs="Arial"/>
          <w:noProof/>
          <w:sz w:val="16"/>
        </w:rPr>
        <w:tab/>
        <w:t xml:space="preserve">L. Zhu, D. Sheng, C. Xu, X. Dai, M. A. Silver, J. Li, P. Li, Y. Wang, Y. Wang, L. Chen, C. Xiao, J. Chen, R. Zhou, C. Zhang, O. K. Farha, Z. Chai, T. E. Albrecht-Schmitt, S. Wang, </w:t>
      </w:r>
      <w:r w:rsidRPr="00EE2005">
        <w:rPr>
          <w:rFonts w:ascii="Arial" w:hAnsi="Arial" w:cs="Arial"/>
          <w:i/>
          <w:iCs/>
          <w:noProof/>
          <w:sz w:val="16"/>
        </w:rPr>
        <w:t>J. Am. Chem. Soc.</w:t>
      </w:r>
      <w:r w:rsidRPr="00EE2005">
        <w:rPr>
          <w:rFonts w:ascii="Arial" w:hAnsi="Arial" w:cs="Arial"/>
          <w:noProof/>
          <w:sz w:val="16"/>
        </w:rPr>
        <w:t xml:space="preserve"> </w:t>
      </w:r>
      <w:r w:rsidRPr="00EE2005">
        <w:rPr>
          <w:rFonts w:ascii="Arial" w:hAnsi="Arial" w:cs="Arial"/>
          <w:b/>
          <w:bCs/>
          <w:noProof/>
          <w:sz w:val="16"/>
        </w:rPr>
        <w:t>2017</w:t>
      </w:r>
      <w:r w:rsidRPr="00EE2005">
        <w:rPr>
          <w:rFonts w:ascii="Arial" w:hAnsi="Arial" w:cs="Arial"/>
          <w:noProof/>
          <w:sz w:val="16"/>
        </w:rPr>
        <w:t xml:space="preserve">, </w:t>
      </w:r>
      <w:r w:rsidRPr="00EE2005">
        <w:rPr>
          <w:rFonts w:ascii="Arial" w:hAnsi="Arial" w:cs="Arial"/>
          <w:i/>
          <w:iCs/>
          <w:noProof/>
          <w:sz w:val="16"/>
        </w:rPr>
        <w:t>139</w:t>
      </w:r>
      <w:r w:rsidRPr="00EE2005">
        <w:rPr>
          <w:rFonts w:ascii="Arial" w:hAnsi="Arial" w:cs="Arial"/>
          <w:noProof/>
          <w:sz w:val="16"/>
        </w:rPr>
        <w:t>, 14873–14876.</w:t>
      </w:r>
    </w:p>
    <w:p w14:paraId="0E5BA2D1"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[24]</w:t>
      </w:r>
      <w:r w:rsidRPr="00EE2005">
        <w:rPr>
          <w:rFonts w:ascii="Arial" w:hAnsi="Arial" w:cs="Arial"/>
          <w:noProof/>
          <w:sz w:val="16"/>
        </w:rPr>
        <w:tab/>
        <w:t xml:space="preserve">D. Sheng, L. Zhu, C. Xu, C. Xiao, Y. Wang, Y. Wang, L. Chen, J. Diwu, J. Chen, Z. Chai, T. E. Albrecht-Schmitt, S. Wang, </w:t>
      </w:r>
      <w:r w:rsidRPr="00EE2005">
        <w:rPr>
          <w:rFonts w:ascii="Arial" w:hAnsi="Arial" w:cs="Arial"/>
          <w:i/>
          <w:iCs/>
          <w:noProof/>
          <w:sz w:val="16"/>
        </w:rPr>
        <w:t>Environ. Sci. Technol.</w:t>
      </w:r>
      <w:r w:rsidRPr="00EE2005">
        <w:rPr>
          <w:rFonts w:ascii="Arial" w:hAnsi="Arial" w:cs="Arial"/>
          <w:noProof/>
          <w:sz w:val="16"/>
        </w:rPr>
        <w:t xml:space="preserve"> </w:t>
      </w:r>
      <w:r w:rsidRPr="00EE2005">
        <w:rPr>
          <w:rFonts w:ascii="Arial" w:hAnsi="Arial" w:cs="Arial"/>
          <w:b/>
          <w:bCs/>
          <w:noProof/>
          <w:sz w:val="16"/>
        </w:rPr>
        <w:t>2017</w:t>
      </w:r>
      <w:r w:rsidRPr="00EE2005">
        <w:rPr>
          <w:rFonts w:ascii="Arial" w:hAnsi="Arial" w:cs="Arial"/>
          <w:noProof/>
          <w:sz w:val="16"/>
        </w:rPr>
        <w:t xml:space="preserve">, </w:t>
      </w:r>
      <w:r w:rsidRPr="00EE2005">
        <w:rPr>
          <w:rFonts w:ascii="Arial" w:hAnsi="Arial" w:cs="Arial"/>
          <w:i/>
          <w:iCs/>
          <w:noProof/>
          <w:sz w:val="16"/>
        </w:rPr>
        <w:t>51</w:t>
      </w:r>
      <w:r w:rsidRPr="00EE2005">
        <w:rPr>
          <w:rFonts w:ascii="Arial" w:hAnsi="Arial" w:cs="Arial"/>
          <w:noProof/>
          <w:sz w:val="16"/>
        </w:rPr>
        <w:t>, 3471–3479.</w:t>
      </w:r>
    </w:p>
    <w:p w14:paraId="6C81D44F"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[25]</w:t>
      </w:r>
      <w:r w:rsidRPr="00EE2005">
        <w:rPr>
          <w:rFonts w:ascii="Arial" w:hAnsi="Arial" w:cs="Arial"/>
          <w:noProof/>
          <w:sz w:val="16"/>
        </w:rPr>
        <w:tab/>
        <w:t xml:space="preserve">L. Zhu, C. Xiao, X. Dai, J. Li, D. Gui, D. Sheng, L. Chen, R. Zhou, Z. Chai, T. E. Albrecht-Schmitt, W. Shuao, </w:t>
      </w:r>
      <w:r w:rsidRPr="00EE2005">
        <w:rPr>
          <w:rFonts w:ascii="Arial" w:hAnsi="Arial" w:cs="Arial"/>
          <w:i/>
          <w:iCs/>
          <w:noProof/>
          <w:sz w:val="16"/>
        </w:rPr>
        <w:t>Environ. Sci. Technol. Lett.</w:t>
      </w:r>
      <w:r w:rsidRPr="00EE2005">
        <w:rPr>
          <w:rFonts w:ascii="Arial" w:hAnsi="Arial" w:cs="Arial"/>
          <w:noProof/>
          <w:sz w:val="16"/>
        </w:rPr>
        <w:t xml:space="preserve"> </w:t>
      </w:r>
      <w:r w:rsidRPr="00EE2005">
        <w:rPr>
          <w:rFonts w:ascii="Arial" w:hAnsi="Arial" w:cs="Arial"/>
          <w:b/>
          <w:bCs/>
          <w:noProof/>
          <w:sz w:val="16"/>
        </w:rPr>
        <w:t>2017</w:t>
      </w:r>
      <w:r w:rsidRPr="00EE2005">
        <w:rPr>
          <w:rFonts w:ascii="Arial" w:hAnsi="Arial" w:cs="Arial"/>
          <w:noProof/>
          <w:sz w:val="16"/>
        </w:rPr>
        <w:t xml:space="preserve">, </w:t>
      </w:r>
      <w:r w:rsidRPr="00EE2005">
        <w:rPr>
          <w:rFonts w:ascii="Arial" w:hAnsi="Arial" w:cs="Arial"/>
          <w:i/>
          <w:iCs/>
          <w:noProof/>
          <w:sz w:val="16"/>
        </w:rPr>
        <w:t>4</w:t>
      </w:r>
      <w:r w:rsidRPr="00EE2005">
        <w:rPr>
          <w:rFonts w:ascii="Arial" w:hAnsi="Arial" w:cs="Arial"/>
          <w:noProof/>
          <w:sz w:val="16"/>
        </w:rPr>
        <w:t>, 316–322.</w:t>
      </w:r>
    </w:p>
    <w:p w14:paraId="4BBAD73B"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[26]</w:t>
      </w:r>
      <w:r w:rsidRPr="00EE2005">
        <w:rPr>
          <w:rFonts w:ascii="Arial" w:hAnsi="Arial" w:cs="Arial"/>
          <w:noProof/>
          <w:sz w:val="16"/>
        </w:rPr>
        <w:tab/>
      </w:r>
      <w:r w:rsidRPr="003F7249">
        <w:rPr>
          <w:rFonts w:ascii="Arial" w:hAnsi="Arial" w:cs="Arial"/>
          <w:noProof/>
          <w:sz w:val="16"/>
          <w:highlight w:val="green"/>
        </w:rPr>
        <w:t xml:space="preserve">D. Sheng, L. Zhu, X. Dai, C. Xu, P. Li, C. I. Pearce, C. Xiao, J. Chen, R. Zhou, O. K. Farha, Z. Chai, S. Wang, </w:t>
      </w:r>
      <w:r w:rsidRPr="003F7249">
        <w:rPr>
          <w:rFonts w:ascii="Arial" w:hAnsi="Arial" w:cs="Arial"/>
          <w:i/>
          <w:iCs/>
          <w:noProof/>
          <w:sz w:val="16"/>
          <w:highlight w:val="green"/>
        </w:rPr>
        <w:t>Angew. Chemie Int. Ed.</w:t>
      </w:r>
      <w:r w:rsidRPr="003F7249">
        <w:rPr>
          <w:rFonts w:ascii="Arial" w:hAnsi="Arial" w:cs="Arial"/>
          <w:noProof/>
          <w:sz w:val="16"/>
          <w:highlight w:val="green"/>
        </w:rPr>
        <w:t xml:space="preserve"> </w:t>
      </w:r>
      <w:r w:rsidRPr="003F7249">
        <w:rPr>
          <w:rFonts w:ascii="Arial" w:hAnsi="Arial" w:cs="Arial"/>
          <w:b/>
          <w:bCs/>
          <w:noProof/>
          <w:sz w:val="16"/>
          <w:highlight w:val="green"/>
        </w:rPr>
        <w:t>2019</w:t>
      </w:r>
      <w:r w:rsidRPr="003F7249">
        <w:rPr>
          <w:rFonts w:ascii="Arial" w:hAnsi="Arial" w:cs="Arial"/>
          <w:noProof/>
          <w:sz w:val="16"/>
          <w:highlight w:val="green"/>
        </w:rPr>
        <w:t xml:space="preserve">, </w:t>
      </w:r>
      <w:r w:rsidRPr="003F7249">
        <w:rPr>
          <w:rFonts w:ascii="Arial" w:hAnsi="Arial" w:cs="Arial"/>
          <w:i/>
          <w:iCs/>
          <w:noProof/>
          <w:sz w:val="16"/>
          <w:highlight w:val="green"/>
        </w:rPr>
        <w:t>58</w:t>
      </w:r>
      <w:r w:rsidRPr="003F7249">
        <w:rPr>
          <w:rFonts w:ascii="Arial" w:hAnsi="Arial" w:cs="Arial"/>
          <w:noProof/>
          <w:sz w:val="16"/>
          <w:highlight w:val="green"/>
        </w:rPr>
        <w:t>, 4968–4972.</w:t>
      </w:r>
    </w:p>
    <w:p w14:paraId="59DFC813"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[27]</w:t>
      </w:r>
      <w:r w:rsidRPr="00EE2005">
        <w:rPr>
          <w:rFonts w:ascii="Arial" w:hAnsi="Arial" w:cs="Arial"/>
          <w:noProof/>
          <w:sz w:val="16"/>
        </w:rPr>
        <w:tab/>
        <w:t xml:space="preserve">K. Biradha, S. Samai, A. C. Maity, S. Goswami, </w:t>
      </w:r>
      <w:r w:rsidRPr="00EE2005">
        <w:rPr>
          <w:rFonts w:ascii="Arial" w:hAnsi="Arial" w:cs="Arial"/>
          <w:i/>
          <w:iCs/>
          <w:noProof/>
          <w:sz w:val="16"/>
        </w:rPr>
        <w:t>Cryst. Growth Des.</w:t>
      </w:r>
      <w:r w:rsidRPr="00EE2005">
        <w:rPr>
          <w:rFonts w:ascii="Arial" w:hAnsi="Arial" w:cs="Arial"/>
          <w:noProof/>
          <w:sz w:val="16"/>
        </w:rPr>
        <w:t xml:space="preserve"> </w:t>
      </w:r>
      <w:r w:rsidRPr="00EE2005">
        <w:rPr>
          <w:rFonts w:ascii="Arial" w:hAnsi="Arial" w:cs="Arial"/>
          <w:b/>
          <w:bCs/>
          <w:noProof/>
          <w:sz w:val="16"/>
        </w:rPr>
        <w:t>2010</w:t>
      </w:r>
      <w:r w:rsidRPr="00EE2005">
        <w:rPr>
          <w:rFonts w:ascii="Arial" w:hAnsi="Arial" w:cs="Arial"/>
          <w:noProof/>
          <w:sz w:val="16"/>
        </w:rPr>
        <w:t xml:space="preserve">, </w:t>
      </w:r>
      <w:r w:rsidRPr="00EE2005">
        <w:rPr>
          <w:rFonts w:ascii="Arial" w:hAnsi="Arial" w:cs="Arial"/>
          <w:i/>
          <w:iCs/>
          <w:noProof/>
          <w:sz w:val="16"/>
        </w:rPr>
        <w:t>10</w:t>
      </w:r>
      <w:r w:rsidRPr="00EE2005">
        <w:rPr>
          <w:rFonts w:ascii="Arial" w:hAnsi="Arial" w:cs="Arial"/>
          <w:noProof/>
          <w:sz w:val="16"/>
        </w:rPr>
        <w:t>, 937–942.</w:t>
      </w:r>
    </w:p>
    <w:p w14:paraId="790B7257"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[28]</w:t>
      </w:r>
      <w:r w:rsidRPr="00EE2005">
        <w:rPr>
          <w:rFonts w:ascii="Arial" w:hAnsi="Arial" w:cs="Arial"/>
          <w:noProof/>
          <w:sz w:val="16"/>
        </w:rPr>
        <w:tab/>
        <w:t xml:space="preserve">K. Barral, S. Priet, J. Sire, J. Neyts, J. Balzarini, B. Canard, K. Alvarez, </w:t>
      </w:r>
      <w:r w:rsidRPr="00EE2005">
        <w:rPr>
          <w:rFonts w:ascii="Arial" w:hAnsi="Arial" w:cs="Arial"/>
          <w:i/>
          <w:iCs/>
          <w:noProof/>
          <w:sz w:val="16"/>
        </w:rPr>
        <w:t>J. Med. Chem.</w:t>
      </w:r>
      <w:r w:rsidRPr="00EE2005">
        <w:rPr>
          <w:rFonts w:ascii="Arial" w:hAnsi="Arial" w:cs="Arial"/>
          <w:noProof/>
          <w:sz w:val="16"/>
        </w:rPr>
        <w:t xml:space="preserve"> </w:t>
      </w:r>
      <w:r w:rsidRPr="00EE2005">
        <w:rPr>
          <w:rFonts w:ascii="Arial" w:hAnsi="Arial" w:cs="Arial"/>
          <w:b/>
          <w:bCs/>
          <w:noProof/>
          <w:sz w:val="16"/>
        </w:rPr>
        <w:t>2006</w:t>
      </w:r>
      <w:r w:rsidRPr="00EE2005">
        <w:rPr>
          <w:rFonts w:ascii="Arial" w:hAnsi="Arial" w:cs="Arial"/>
          <w:noProof/>
          <w:sz w:val="16"/>
        </w:rPr>
        <w:t xml:space="preserve">, </w:t>
      </w:r>
      <w:r w:rsidRPr="00EE2005">
        <w:rPr>
          <w:rFonts w:ascii="Arial" w:hAnsi="Arial" w:cs="Arial"/>
          <w:i/>
          <w:iCs/>
          <w:noProof/>
          <w:sz w:val="16"/>
        </w:rPr>
        <w:t>49</w:t>
      </w:r>
      <w:r w:rsidRPr="00EE2005">
        <w:rPr>
          <w:rFonts w:ascii="Arial" w:hAnsi="Arial" w:cs="Arial"/>
          <w:noProof/>
          <w:sz w:val="16"/>
        </w:rPr>
        <w:t>, 7799–7806.</w:t>
      </w:r>
    </w:p>
    <w:p w14:paraId="472E73F5"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[29]</w:t>
      </w:r>
      <w:r w:rsidRPr="00EE2005">
        <w:rPr>
          <w:rFonts w:ascii="Arial" w:hAnsi="Arial" w:cs="Arial"/>
          <w:noProof/>
          <w:sz w:val="16"/>
        </w:rPr>
        <w:tab/>
        <w:t xml:space="preserve">X. Wang, C. Qian, X. Wang, T. Li, Z. Guo, </w:t>
      </w:r>
      <w:r w:rsidRPr="00EE2005">
        <w:rPr>
          <w:rFonts w:ascii="Arial" w:hAnsi="Arial" w:cs="Arial"/>
          <w:i/>
          <w:iCs/>
          <w:noProof/>
          <w:sz w:val="16"/>
        </w:rPr>
        <w:t>Biosens. Bioelectron.</w:t>
      </w:r>
      <w:r w:rsidRPr="00EE2005">
        <w:rPr>
          <w:rFonts w:ascii="Arial" w:hAnsi="Arial" w:cs="Arial"/>
          <w:noProof/>
          <w:sz w:val="16"/>
        </w:rPr>
        <w:t xml:space="preserve"> </w:t>
      </w:r>
      <w:r w:rsidRPr="00EE2005">
        <w:rPr>
          <w:rFonts w:ascii="Arial" w:hAnsi="Arial" w:cs="Arial"/>
          <w:b/>
          <w:bCs/>
          <w:noProof/>
          <w:sz w:val="16"/>
        </w:rPr>
        <w:t>2020</w:t>
      </w:r>
      <w:r w:rsidRPr="00EE2005">
        <w:rPr>
          <w:rFonts w:ascii="Arial" w:hAnsi="Arial" w:cs="Arial"/>
          <w:noProof/>
          <w:sz w:val="16"/>
        </w:rPr>
        <w:t xml:space="preserve">, </w:t>
      </w:r>
      <w:r w:rsidRPr="00EE2005">
        <w:rPr>
          <w:rFonts w:ascii="Arial" w:hAnsi="Arial" w:cs="Arial"/>
          <w:i/>
          <w:iCs/>
          <w:noProof/>
          <w:sz w:val="16"/>
        </w:rPr>
        <w:t>150</w:t>
      </w:r>
      <w:r w:rsidRPr="00EE2005">
        <w:rPr>
          <w:rFonts w:ascii="Arial" w:hAnsi="Arial" w:cs="Arial"/>
          <w:noProof/>
          <w:sz w:val="16"/>
        </w:rPr>
        <w:t>, 111841.</w:t>
      </w:r>
    </w:p>
    <w:p w14:paraId="5C235DB0"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[30]</w:t>
      </w:r>
      <w:r w:rsidRPr="00EE2005">
        <w:rPr>
          <w:rFonts w:ascii="Arial" w:hAnsi="Arial" w:cs="Arial"/>
          <w:noProof/>
          <w:sz w:val="16"/>
        </w:rPr>
        <w:tab/>
        <w:t xml:space="preserve">K. E. German, A. V. Safonov, D. A. Zelenina, A. V. Sitanskaya, K. A. Boldyrev, E. V. Belova, </w:t>
      </w:r>
      <w:r w:rsidRPr="00EE2005">
        <w:rPr>
          <w:rFonts w:ascii="Arial" w:hAnsi="Arial" w:cs="Arial"/>
          <w:i/>
          <w:iCs/>
          <w:noProof/>
          <w:sz w:val="16"/>
        </w:rPr>
        <w:t>J. Environ. Radioact.</w:t>
      </w:r>
      <w:r w:rsidRPr="00EE2005">
        <w:rPr>
          <w:rFonts w:ascii="Arial" w:hAnsi="Arial" w:cs="Arial"/>
          <w:noProof/>
          <w:sz w:val="16"/>
        </w:rPr>
        <w:t xml:space="preserve"> </w:t>
      </w:r>
      <w:r w:rsidRPr="00EE2005">
        <w:rPr>
          <w:rFonts w:ascii="Arial" w:hAnsi="Arial" w:cs="Arial"/>
          <w:b/>
          <w:bCs/>
          <w:noProof/>
          <w:sz w:val="16"/>
        </w:rPr>
        <w:t>2021</w:t>
      </w:r>
      <w:r w:rsidRPr="00EE2005">
        <w:rPr>
          <w:rFonts w:ascii="Arial" w:hAnsi="Arial" w:cs="Arial"/>
          <w:noProof/>
          <w:sz w:val="16"/>
        </w:rPr>
        <w:t xml:space="preserve">, </w:t>
      </w:r>
      <w:r w:rsidRPr="00EE2005">
        <w:rPr>
          <w:rFonts w:ascii="Arial" w:hAnsi="Arial" w:cs="Arial"/>
          <w:i/>
          <w:iCs/>
          <w:noProof/>
          <w:sz w:val="16"/>
        </w:rPr>
        <w:t>237</w:t>
      </w:r>
      <w:r w:rsidRPr="00EE2005">
        <w:rPr>
          <w:rFonts w:ascii="Arial" w:hAnsi="Arial" w:cs="Arial"/>
          <w:noProof/>
          <w:sz w:val="16"/>
        </w:rPr>
        <w:t>, 106716.</w:t>
      </w:r>
    </w:p>
    <w:p w14:paraId="53CE010D"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[31]</w:t>
      </w:r>
      <w:r w:rsidRPr="00EE2005">
        <w:rPr>
          <w:rFonts w:ascii="Arial" w:hAnsi="Arial" w:cs="Arial"/>
          <w:noProof/>
          <w:sz w:val="16"/>
        </w:rPr>
        <w:tab/>
        <w:t xml:space="preserve">L. Bendheif, K. Bouchouit, N. Benali-Cherif, </w:t>
      </w:r>
      <w:r w:rsidRPr="00EE2005">
        <w:rPr>
          <w:rFonts w:ascii="Arial" w:hAnsi="Arial" w:cs="Arial"/>
          <w:i/>
          <w:iCs/>
          <w:noProof/>
          <w:sz w:val="16"/>
        </w:rPr>
        <w:t>Acta Crystallogr. Sect. E Struct. Reports Online</w:t>
      </w:r>
      <w:r w:rsidRPr="00EE2005">
        <w:rPr>
          <w:rFonts w:ascii="Arial" w:hAnsi="Arial" w:cs="Arial"/>
          <w:noProof/>
          <w:sz w:val="16"/>
        </w:rPr>
        <w:t xml:space="preserve"> </w:t>
      </w:r>
      <w:r w:rsidRPr="00EE2005">
        <w:rPr>
          <w:rFonts w:ascii="Arial" w:hAnsi="Arial" w:cs="Arial"/>
          <w:b/>
          <w:bCs/>
          <w:noProof/>
          <w:sz w:val="16"/>
        </w:rPr>
        <w:t>2003</w:t>
      </w:r>
      <w:r w:rsidRPr="00EE2005">
        <w:rPr>
          <w:rFonts w:ascii="Arial" w:hAnsi="Arial" w:cs="Arial"/>
          <w:noProof/>
          <w:sz w:val="16"/>
        </w:rPr>
        <w:t xml:space="preserve">, </w:t>
      </w:r>
      <w:r w:rsidRPr="00EE2005">
        <w:rPr>
          <w:rFonts w:ascii="Arial" w:hAnsi="Arial" w:cs="Arial"/>
          <w:i/>
          <w:iCs/>
          <w:noProof/>
          <w:sz w:val="16"/>
        </w:rPr>
        <w:t>59</w:t>
      </w:r>
      <w:r w:rsidRPr="00EE2005">
        <w:rPr>
          <w:rFonts w:ascii="Arial" w:hAnsi="Arial" w:cs="Arial"/>
          <w:noProof/>
          <w:sz w:val="16"/>
        </w:rPr>
        <w:t>, 1407–1409.</w:t>
      </w:r>
    </w:p>
    <w:p w14:paraId="210B40F1"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[32]</w:t>
      </w:r>
      <w:r w:rsidRPr="00EE2005">
        <w:rPr>
          <w:rFonts w:ascii="Arial" w:hAnsi="Arial" w:cs="Arial"/>
          <w:noProof/>
          <w:sz w:val="16"/>
        </w:rPr>
        <w:tab/>
        <w:t xml:space="preserve">E. E. Bendeif, S. Dahaoui, N. Benali-Cherif, C. Lecomte, </w:t>
      </w:r>
      <w:r w:rsidRPr="00EE2005">
        <w:rPr>
          <w:rFonts w:ascii="Arial" w:hAnsi="Arial" w:cs="Arial"/>
          <w:i/>
          <w:iCs/>
          <w:noProof/>
          <w:sz w:val="16"/>
        </w:rPr>
        <w:t>Acta Crystallogr. Sect. B Struct. Sci.</w:t>
      </w:r>
      <w:r w:rsidRPr="00EE2005">
        <w:rPr>
          <w:rFonts w:ascii="Arial" w:hAnsi="Arial" w:cs="Arial"/>
          <w:noProof/>
          <w:sz w:val="16"/>
        </w:rPr>
        <w:t xml:space="preserve"> </w:t>
      </w:r>
      <w:r w:rsidRPr="00EE2005">
        <w:rPr>
          <w:rFonts w:ascii="Arial" w:hAnsi="Arial" w:cs="Arial"/>
          <w:b/>
          <w:bCs/>
          <w:noProof/>
          <w:sz w:val="16"/>
        </w:rPr>
        <w:t>2007</w:t>
      </w:r>
      <w:r w:rsidRPr="00EE2005">
        <w:rPr>
          <w:rFonts w:ascii="Arial" w:hAnsi="Arial" w:cs="Arial"/>
          <w:noProof/>
          <w:sz w:val="16"/>
        </w:rPr>
        <w:t xml:space="preserve">, </w:t>
      </w:r>
      <w:r w:rsidRPr="00EE2005">
        <w:rPr>
          <w:rFonts w:ascii="Arial" w:hAnsi="Arial" w:cs="Arial"/>
          <w:i/>
          <w:iCs/>
          <w:noProof/>
          <w:sz w:val="16"/>
        </w:rPr>
        <w:t>63</w:t>
      </w:r>
      <w:r w:rsidRPr="00EE2005">
        <w:rPr>
          <w:rFonts w:ascii="Arial" w:hAnsi="Arial" w:cs="Arial"/>
          <w:noProof/>
          <w:sz w:val="16"/>
        </w:rPr>
        <w:t>, 448–458.</w:t>
      </w:r>
    </w:p>
    <w:p w14:paraId="47C722A2"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[33]</w:t>
      </w:r>
      <w:r w:rsidRPr="00EE2005">
        <w:rPr>
          <w:rFonts w:ascii="Arial" w:hAnsi="Arial" w:cs="Arial"/>
          <w:noProof/>
          <w:sz w:val="16"/>
        </w:rPr>
        <w:tab/>
        <w:t xml:space="preserve">M. S. Grigor’ev, N. А. Baturin, A. M. Fedoseev, N. A. Budantseva, </w:t>
      </w:r>
      <w:r w:rsidRPr="00EE2005">
        <w:rPr>
          <w:rFonts w:ascii="Arial" w:hAnsi="Arial" w:cs="Arial"/>
          <w:i/>
          <w:iCs/>
          <w:noProof/>
          <w:sz w:val="16"/>
        </w:rPr>
        <w:t>Koord. Khimiya</w:t>
      </w:r>
      <w:r w:rsidRPr="00EE2005">
        <w:rPr>
          <w:rFonts w:ascii="Arial" w:hAnsi="Arial" w:cs="Arial"/>
          <w:noProof/>
          <w:sz w:val="16"/>
        </w:rPr>
        <w:t xml:space="preserve"> </w:t>
      </w:r>
      <w:r w:rsidRPr="00EE2005">
        <w:rPr>
          <w:rFonts w:ascii="Arial" w:hAnsi="Arial" w:cs="Arial"/>
          <w:b/>
          <w:bCs/>
          <w:noProof/>
          <w:sz w:val="16"/>
        </w:rPr>
        <w:t>1994</w:t>
      </w:r>
      <w:r w:rsidRPr="00EE2005">
        <w:rPr>
          <w:rFonts w:ascii="Arial" w:hAnsi="Arial" w:cs="Arial"/>
          <w:noProof/>
          <w:sz w:val="16"/>
        </w:rPr>
        <w:t xml:space="preserve">, </w:t>
      </w:r>
      <w:r w:rsidRPr="00EE2005">
        <w:rPr>
          <w:rFonts w:ascii="Arial" w:hAnsi="Arial" w:cs="Arial"/>
          <w:i/>
          <w:iCs/>
          <w:noProof/>
          <w:sz w:val="16"/>
        </w:rPr>
        <w:t>20</w:t>
      </w:r>
      <w:r w:rsidRPr="00EE2005">
        <w:rPr>
          <w:rFonts w:ascii="Arial" w:hAnsi="Arial" w:cs="Arial"/>
          <w:noProof/>
          <w:sz w:val="16"/>
        </w:rPr>
        <w:t>, 552–556.</w:t>
      </w:r>
    </w:p>
    <w:p w14:paraId="3D888CD3"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[34]</w:t>
      </w:r>
      <w:r w:rsidRPr="00EE2005">
        <w:rPr>
          <w:rFonts w:ascii="Arial" w:hAnsi="Arial" w:cs="Arial"/>
          <w:noProof/>
          <w:sz w:val="16"/>
        </w:rPr>
        <w:tab/>
        <w:t xml:space="preserve">A. Daolio, A. Pizzi, G. Terraneo, A. Frontera, G. Resnati, </w:t>
      </w:r>
      <w:r w:rsidRPr="00EE2005">
        <w:rPr>
          <w:rFonts w:ascii="Arial" w:hAnsi="Arial" w:cs="Arial"/>
          <w:i/>
          <w:iCs/>
          <w:noProof/>
          <w:sz w:val="16"/>
        </w:rPr>
        <w:t>ChemPhysChem</w:t>
      </w:r>
      <w:r w:rsidRPr="00EE2005">
        <w:rPr>
          <w:rFonts w:ascii="Arial" w:hAnsi="Arial" w:cs="Arial"/>
          <w:noProof/>
          <w:sz w:val="16"/>
        </w:rPr>
        <w:t xml:space="preserve"> </w:t>
      </w:r>
      <w:r w:rsidRPr="00EE2005">
        <w:rPr>
          <w:rFonts w:ascii="Arial" w:hAnsi="Arial" w:cs="Arial"/>
          <w:b/>
          <w:bCs/>
          <w:noProof/>
          <w:sz w:val="16"/>
        </w:rPr>
        <w:t>2021</w:t>
      </w:r>
      <w:r w:rsidRPr="00EE2005">
        <w:rPr>
          <w:rFonts w:ascii="Arial" w:hAnsi="Arial" w:cs="Arial"/>
          <w:noProof/>
          <w:sz w:val="16"/>
        </w:rPr>
        <w:t xml:space="preserve">, </w:t>
      </w:r>
      <w:r w:rsidRPr="00EE2005">
        <w:rPr>
          <w:rFonts w:ascii="Arial" w:hAnsi="Arial" w:cs="Arial"/>
          <w:i/>
          <w:iCs/>
          <w:noProof/>
          <w:sz w:val="16"/>
        </w:rPr>
        <w:t>22</w:t>
      </w:r>
      <w:r w:rsidRPr="00EE2005">
        <w:rPr>
          <w:rFonts w:ascii="Arial" w:hAnsi="Arial" w:cs="Arial"/>
          <w:noProof/>
          <w:sz w:val="16"/>
        </w:rPr>
        <w:t>, 2281–2285.</w:t>
      </w:r>
    </w:p>
    <w:p w14:paraId="3A8F4AAD"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[35]</w:t>
      </w:r>
      <w:r w:rsidRPr="00EE2005">
        <w:rPr>
          <w:rFonts w:ascii="Arial" w:hAnsi="Arial" w:cs="Arial"/>
          <w:noProof/>
          <w:sz w:val="16"/>
        </w:rPr>
        <w:tab/>
        <w:t xml:space="preserve">C. R. Groom, I. J. Bruno, M. P. Lightfoot, S. C. Ward, </w:t>
      </w:r>
      <w:r w:rsidRPr="00EE2005">
        <w:rPr>
          <w:rFonts w:ascii="Arial" w:hAnsi="Arial" w:cs="Arial"/>
          <w:i/>
          <w:iCs/>
          <w:noProof/>
          <w:sz w:val="16"/>
        </w:rPr>
        <w:t>Acta Crystallogr. Sect. B Struct. Sci. Cryst. Eng. Mater.</w:t>
      </w:r>
      <w:r w:rsidRPr="00EE2005">
        <w:rPr>
          <w:rFonts w:ascii="Arial" w:hAnsi="Arial" w:cs="Arial"/>
          <w:noProof/>
          <w:sz w:val="16"/>
        </w:rPr>
        <w:t xml:space="preserve"> </w:t>
      </w:r>
      <w:r w:rsidRPr="00EE2005">
        <w:rPr>
          <w:rFonts w:ascii="Arial" w:hAnsi="Arial" w:cs="Arial"/>
          <w:b/>
          <w:bCs/>
          <w:noProof/>
          <w:sz w:val="16"/>
        </w:rPr>
        <w:t>2016</w:t>
      </w:r>
      <w:r w:rsidRPr="00EE2005">
        <w:rPr>
          <w:rFonts w:ascii="Arial" w:hAnsi="Arial" w:cs="Arial"/>
          <w:noProof/>
          <w:sz w:val="16"/>
        </w:rPr>
        <w:t xml:space="preserve">, </w:t>
      </w:r>
      <w:r w:rsidRPr="00EE2005">
        <w:rPr>
          <w:rFonts w:ascii="Arial" w:hAnsi="Arial" w:cs="Arial"/>
          <w:i/>
          <w:iCs/>
          <w:noProof/>
          <w:sz w:val="16"/>
        </w:rPr>
        <w:t>72</w:t>
      </w:r>
      <w:r w:rsidRPr="00EE2005">
        <w:rPr>
          <w:rFonts w:ascii="Arial" w:hAnsi="Arial" w:cs="Arial"/>
          <w:noProof/>
          <w:sz w:val="16"/>
        </w:rPr>
        <w:t>, 171–179.</w:t>
      </w:r>
    </w:p>
    <w:p w14:paraId="2630A864"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[36]</w:t>
      </w:r>
      <w:r w:rsidRPr="00EE2005">
        <w:rPr>
          <w:rFonts w:ascii="Arial" w:hAnsi="Arial" w:cs="Arial"/>
          <w:noProof/>
          <w:sz w:val="16"/>
        </w:rPr>
        <w:tab/>
        <w:t xml:space="preserve">M. Savastano, C. García, M. D. López de la Torre, F. Pichierri, C. Bazzicalupi, A. Bianchi, M. Melguizo, </w:t>
      </w:r>
      <w:r w:rsidRPr="00EE2005">
        <w:rPr>
          <w:rFonts w:ascii="Arial" w:hAnsi="Arial" w:cs="Arial"/>
          <w:i/>
          <w:iCs/>
          <w:noProof/>
          <w:sz w:val="16"/>
        </w:rPr>
        <w:t>Inorganica Chim. Acta</w:t>
      </w:r>
      <w:r w:rsidRPr="00EE2005">
        <w:rPr>
          <w:rFonts w:ascii="Arial" w:hAnsi="Arial" w:cs="Arial"/>
          <w:noProof/>
          <w:sz w:val="16"/>
        </w:rPr>
        <w:t xml:space="preserve"> </w:t>
      </w:r>
      <w:r w:rsidRPr="00EE2005">
        <w:rPr>
          <w:rFonts w:ascii="Arial" w:hAnsi="Arial" w:cs="Arial"/>
          <w:b/>
          <w:bCs/>
          <w:noProof/>
          <w:sz w:val="16"/>
        </w:rPr>
        <w:t>2018</w:t>
      </w:r>
      <w:r w:rsidRPr="00EE2005">
        <w:rPr>
          <w:rFonts w:ascii="Arial" w:hAnsi="Arial" w:cs="Arial"/>
          <w:noProof/>
          <w:sz w:val="16"/>
        </w:rPr>
        <w:t xml:space="preserve">, </w:t>
      </w:r>
      <w:r w:rsidRPr="00EE2005">
        <w:rPr>
          <w:rFonts w:ascii="Arial" w:hAnsi="Arial" w:cs="Arial"/>
          <w:i/>
          <w:iCs/>
          <w:noProof/>
          <w:sz w:val="16"/>
        </w:rPr>
        <w:t>470</w:t>
      </w:r>
      <w:r w:rsidRPr="00EE2005">
        <w:rPr>
          <w:rFonts w:ascii="Arial" w:hAnsi="Arial" w:cs="Arial"/>
          <w:noProof/>
          <w:sz w:val="16"/>
        </w:rPr>
        <w:t>, 133–138.</w:t>
      </w:r>
    </w:p>
    <w:p w14:paraId="33B8BA21"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[37]</w:t>
      </w:r>
      <w:r w:rsidRPr="00EE2005">
        <w:rPr>
          <w:rFonts w:ascii="Arial" w:hAnsi="Arial" w:cs="Arial"/>
          <w:noProof/>
          <w:sz w:val="16"/>
        </w:rPr>
        <w:tab/>
        <w:t xml:space="preserve">A. Cherouana, N. Benali-Cherif, L. Bendjeddou, </w:t>
      </w:r>
      <w:r w:rsidRPr="00EE2005">
        <w:rPr>
          <w:rFonts w:ascii="Arial" w:hAnsi="Arial" w:cs="Arial"/>
          <w:i/>
          <w:iCs/>
          <w:noProof/>
          <w:sz w:val="16"/>
        </w:rPr>
        <w:t>Acta Crystallogr. Sect. E Struct. Reports Online</w:t>
      </w:r>
      <w:r w:rsidRPr="00EE2005">
        <w:rPr>
          <w:rFonts w:ascii="Arial" w:hAnsi="Arial" w:cs="Arial"/>
          <w:noProof/>
          <w:sz w:val="16"/>
        </w:rPr>
        <w:t xml:space="preserve"> </w:t>
      </w:r>
      <w:r w:rsidRPr="00EE2005">
        <w:rPr>
          <w:rFonts w:ascii="Arial" w:hAnsi="Arial" w:cs="Arial"/>
          <w:b/>
          <w:bCs/>
          <w:noProof/>
          <w:sz w:val="16"/>
        </w:rPr>
        <w:t>2003</w:t>
      </w:r>
      <w:r w:rsidRPr="00EE2005">
        <w:rPr>
          <w:rFonts w:ascii="Arial" w:hAnsi="Arial" w:cs="Arial"/>
          <w:noProof/>
          <w:sz w:val="16"/>
        </w:rPr>
        <w:t xml:space="preserve">, </w:t>
      </w:r>
      <w:r w:rsidRPr="00EE2005">
        <w:rPr>
          <w:rFonts w:ascii="Arial" w:hAnsi="Arial" w:cs="Arial"/>
          <w:i/>
          <w:iCs/>
          <w:noProof/>
          <w:sz w:val="16"/>
        </w:rPr>
        <w:t>59</w:t>
      </w:r>
      <w:r w:rsidRPr="00EE2005">
        <w:rPr>
          <w:rFonts w:ascii="Arial" w:hAnsi="Arial" w:cs="Arial"/>
          <w:noProof/>
          <w:sz w:val="16"/>
        </w:rPr>
        <w:t>, 180–182.</w:t>
      </w:r>
    </w:p>
    <w:p w14:paraId="50C9477F"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[38]</w:t>
      </w:r>
      <w:r w:rsidRPr="00EE2005">
        <w:rPr>
          <w:rFonts w:ascii="Arial" w:hAnsi="Arial" w:cs="Arial"/>
          <w:noProof/>
          <w:sz w:val="16"/>
        </w:rPr>
        <w:tab/>
        <w:t xml:space="preserve">K. Hoxha, T. J. Prior, </w:t>
      </w:r>
      <w:r w:rsidRPr="00EE2005">
        <w:rPr>
          <w:rFonts w:ascii="Arial" w:hAnsi="Arial" w:cs="Arial"/>
          <w:i/>
          <w:iCs/>
          <w:noProof/>
          <w:sz w:val="16"/>
        </w:rPr>
        <w:t>Solid State Sci.</w:t>
      </w:r>
      <w:r w:rsidRPr="00EE2005">
        <w:rPr>
          <w:rFonts w:ascii="Arial" w:hAnsi="Arial" w:cs="Arial"/>
          <w:noProof/>
          <w:sz w:val="16"/>
        </w:rPr>
        <w:t xml:space="preserve"> </w:t>
      </w:r>
      <w:r w:rsidRPr="00EE2005">
        <w:rPr>
          <w:rFonts w:ascii="Arial" w:hAnsi="Arial" w:cs="Arial"/>
          <w:b/>
          <w:bCs/>
          <w:noProof/>
          <w:sz w:val="16"/>
        </w:rPr>
        <w:t>2013</w:t>
      </w:r>
      <w:r w:rsidRPr="00EE2005">
        <w:rPr>
          <w:rFonts w:ascii="Arial" w:hAnsi="Arial" w:cs="Arial"/>
          <w:noProof/>
          <w:sz w:val="16"/>
        </w:rPr>
        <w:t xml:space="preserve">, </w:t>
      </w:r>
      <w:r w:rsidRPr="00EE2005">
        <w:rPr>
          <w:rFonts w:ascii="Arial" w:hAnsi="Arial" w:cs="Arial"/>
          <w:i/>
          <w:iCs/>
          <w:noProof/>
          <w:sz w:val="16"/>
        </w:rPr>
        <w:t>23</w:t>
      </w:r>
      <w:r w:rsidRPr="00EE2005">
        <w:rPr>
          <w:rFonts w:ascii="Arial" w:hAnsi="Arial" w:cs="Arial"/>
          <w:noProof/>
          <w:sz w:val="16"/>
        </w:rPr>
        <w:t>, 102–108.</w:t>
      </w:r>
    </w:p>
    <w:p w14:paraId="54C8C63A"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[39]</w:t>
      </w:r>
      <w:r w:rsidRPr="00EE2005">
        <w:rPr>
          <w:rFonts w:ascii="Arial" w:hAnsi="Arial" w:cs="Arial"/>
          <w:noProof/>
          <w:sz w:val="16"/>
        </w:rPr>
        <w:tab/>
        <w:t xml:space="preserve">J. N. Low, P. Tollin, D. W. Young, S. N. Scrimgeour, </w:t>
      </w:r>
      <w:r w:rsidRPr="00EE2005">
        <w:rPr>
          <w:rFonts w:ascii="Arial" w:hAnsi="Arial" w:cs="Arial"/>
          <w:i/>
          <w:iCs/>
          <w:noProof/>
          <w:sz w:val="16"/>
        </w:rPr>
        <w:t>Acta Crystallogr. Sect. C Cryst. Struct. Commun.</w:t>
      </w:r>
      <w:r w:rsidRPr="00EE2005">
        <w:rPr>
          <w:rFonts w:ascii="Arial" w:hAnsi="Arial" w:cs="Arial"/>
          <w:noProof/>
          <w:sz w:val="16"/>
        </w:rPr>
        <w:t xml:space="preserve"> </w:t>
      </w:r>
      <w:r w:rsidRPr="00EE2005">
        <w:rPr>
          <w:rFonts w:ascii="Arial" w:hAnsi="Arial" w:cs="Arial"/>
          <w:b/>
          <w:bCs/>
          <w:noProof/>
          <w:sz w:val="16"/>
        </w:rPr>
        <w:t>1986</w:t>
      </w:r>
      <w:r w:rsidRPr="00EE2005">
        <w:rPr>
          <w:rFonts w:ascii="Arial" w:hAnsi="Arial" w:cs="Arial"/>
          <w:noProof/>
          <w:sz w:val="16"/>
        </w:rPr>
        <w:t xml:space="preserve">, </w:t>
      </w:r>
      <w:r w:rsidRPr="00EE2005">
        <w:rPr>
          <w:rFonts w:ascii="Arial" w:hAnsi="Arial" w:cs="Arial"/>
          <w:i/>
          <w:iCs/>
          <w:noProof/>
          <w:sz w:val="16"/>
        </w:rPr>
        <w:t>42</w:t>
      </w:r>
      <w:r w:rsidRPr="00EE2005">
        <w:rPr>
          <w:rFonts w:ascii="Arial" w:hAnsi="Arial" w:cs="Arial"/>
          <w:noProof/>
          <w:sz w:val="16"/>
        </w:rPr>
        <w:t>, 1045–1047.</w:t>
      </w:r>
    </w:p>
    <w:p w14:paraId="356978E9"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[40]</w:t>
      </w:r>
      <w:r w:rsidRPr="00EE2005">
        <w:rPr>
          <w:rFonts w:ascii="Arial" w:hAnsi="Arial" w:cs="Arial"/>
          <w:noProof/>
          <w:sz w:val="16"/>
        </w:rPr>
        <w:tab/>
        <w:t xml:space="preserve">M. A. Spackman, D. Jayatilaka, </w:t>
      </w:r>
      <w:r w:rsidRPr="00EE2005">
        <w:rPr>
          <w:rFonts w:ascii="Arial" w:hAnsi="Arial" w:cs="Arial"/>
          <w:i/>
          <w:iCs/>
          <w:noProof/>
          <w:sz w:val="16"/>
        </w:rPr>
        <w:t>CrystEngComm</w:t>
      </w:r>
      <w:r w:rsidRPr="00EE2005">
        <w:rPr>
          <w:rFonts w:ascii="Arial" w:hAnsi="Arial" w:cs="Arial"/>
          <w:noProof/>
          <w:sz w:val="16"/>
        </w:rPr>
        <w:t xml:space="preserve"> </w:t>
      </w:r>
      <w:r w:rsidRPr="00EE2005">
        <w:rPr>
          <w:rFonts w:ascii="Arial" w:hAnsi="Arial" w:cs="Arial"/>
          <w:b/>
          <w:bCs/>
          <w:noProof/>
          <w:sz w:val="16"/>
        </w:rPr>
        <w:t>2009</w:t>
      </w:r>
      <w:r w:rsidRPr="00EE2005">
        <w:rPr>
          <w:rFonts w:ascii="Arial" w:hAnsi="Arial" w:cs="Arial"/>
          <w:noProof/>
          <w:sz w:val="16"/>
        </w:rPr>
        <w:t xml:space="preserve">, </w:t>
      </w:r>
      <w:r w:rsidRPr="00EE2005">
        <w:rPr>
          <w:rFonts w:ascii="Arial" w:hAnsi="Arial" w:cs="Arial"/>
          <w:i/>
          <w:iCs/>
          <w:noProof/>
          <w:sz w:val="16"/>
        </w:rPr>
        <w:t>11</w:t>
      </w:r>
      <w:r w:rsidRPr="00EE2005">
        <w:rPr>
          <w:rFonts w:ascii="Arial" w:hAnsi="Arial" w:cs="Arial"/>
          <w:noProof/>
          <w:sz w:val="16"/>
        </w:rPr>
        <w:t>, 19–32.</w:t>
      </w:r>
    </w:p>
    <w:p w14:paraId="2A505451"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[41]</w:t>
      </w:r>
      <w:r w:rsidRPr="00EE2005">
        <w:rPr>
          <w:rFonts w:ascii="Arial" w:hAnsi="Arial" w:cs="Arial"/>
          <w:noProof/>
          <w:sz w:val="16"/>
        </w:rPr>
        <w:tab/>
        <w:t xml:space="preserve">P. R. Spackman, M. J. Turner, J. J. McKinnon, S. K. Wolff, D. J. Grimwood, D. Jayatilaka, M. A. Spackman, </w:t>
      </w:r>
      <w:r w:rsidRPr="00EE2005">
        <w:rPr>
          <w:rFonts w:ascii="Arial" w:hAnsi="Arial" w:cs="Arial"/>
          <w:i/>
          <w:iCs/>
          <w:noProof/>
          <w:sz w:val="16"/>
        </w:rPr>
        <w:t>J. Appl. Crystallogr.</w:t>
      </w:r>
      <w:r w:rsidRPr="00EE2005">
        <w:rPr>
          <w:rFonts w:ascii="Arial" w:hAnsi="Arial" w:cs="Arial"/>
          <w:noProof/>
          <w:sz w:val="16"/>
        </w:rPr>
        <w:t xml:space="preserve"> </w:t>
      </w:r>
      <w:r w:rsidRPr="00EE2005">
        <w:rPr>
          <w:rFonts w:ascii="Arial" w:hAnsi="Arial" w:cs="Arial"/>
          <w:b/>
          <w:bCs/>
          <w:noProof/>
          <w:sz w:val="16"/>
        </w:rPr>
        <w:t>2021</w:t>
      </w:r>
      <w:r w:rsidRPr="00EE2005">
        <w:rPr>
          <w:rFonts w:ascii="Arial" w:hAnsi="Arial" w:cs="Arial"/>
          <w:noProof/>
          <w:sz w:val="16"/>
        </w:rPr>
        <w:t xml:space="preserve">, </w:t>
      </w:r>
      <w:r w:rsidRPr="00EE2005">
        <w:rPr>
          <w:rFonts w:ascii="Arial" w:hAnsi="Arial" w:cs="Arial"/>
          <w:i/>
          <w:iCs/>
          <w:noProof/>
          <w:sz w:val="16"/>
        </w:rPr>
        <w:t>54</w:t>
      </w:r>
      <w:r w:rsidRPr="00EE2005">
        <w:rPr>
          <w:rFonts w:ascii="Arial" w:hAnsi="Arial" w:cs="Arial"/>
          <w:noProof/>
          <w:sz w:val="16"/>
        </w:rPr>
        <w:t>, 1006–1011.</w:t>
      </w:r>
    </w:p>
    <w:p w14:paraId="66BF80D0"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[42]</w:t>
      </w:r>
      <w:r w:rsidRPr="00EE2005">
        <w:rPr>
          <w:rFonts w:ascii="Arial" w:hAnsi="Arial" w:cs="Arial"/>
          <w:noProof/>
          <w:sz w:val="16"/>
        </w:rPr>
        <w:tab/>
        <w:t xml:space="preserve">J. J. Piña, D. M. Gil, H. Pérez, </w:t>
      </w:r>
      <w:r w:rsidRPr="00EE2005">
        <w:rPr>
          <w:rFonts w:ascii="Arial" w:hAnsi="Arial" w:cs="Arial"/>
          <w:i/>
          <w:iCs/>
          <w:noProof/>
          <w:sz w:val="16"/>
        </w:rPr>
        <w:t>Comput. Theor. Chem.</w:t>
      </w:r>
      <w:r w:rsidRPr="00EE2005">
        <w:rPr>
          <w:rFonts w:ascii="Arial" w:hAnsi="Arial" w:cs="Arial"/>
          <w:noProof/>
          <w:sz w:val="16"/>
        </w:rPr>
        <w:t xml:space="preserve"> </w:t>
      </w:r>
      <w:r w:rsidRPr="00EE2005">
        <w:rPr>
          <w:rFonts w:ascii="Arial" w:hAnsi="Arial" w:cs="Arial"/>
          <w:b/>
          <w:bCs/>
          <w:noProof/>
          <w:sz w:val="16"/>
        </w:rPr>
        <w:t>2021</w:t>
      </w:r>
      <w:r w:rsidRPr="00EE2005">
        <w:rPr>
          <w:rFonts w:ascii="Arial" w:hAnsi="Arial" w:cs="Arial"/>
          <w:noProof/>
          <w:sz w:val="16"/>
        </w:rPr>
        <w:t xml:space="preserve">, </w:t>
      </w:r>
      <w:r w:rsidRPr="00EE2005">
        <w:rPr>
          <w:rFonts w:ascii="Arial" w:hAnsi="Arial" w:cs="Arial"/>
          <w:i/>
          <w:iCs/>
          <w:noProof/>
          <w:sz w:val="16"/>
        </w:rPr>
        <w:t>1197</w:t>
      </w:r>
      <w:r w:rsidRPr="00EE2005">
        <w:rPr>
          <w:rFonts w:ascii="Arial" w:hAnsi="Arial" w:cs="Arial"/>
          <w:noProof/>
          <w:sz w:val="16"/>
        </w:rPr>
        <w:t>, 113133.</w:t>
      </w:r>
    </w:p>
    <w:p w14:paraId="5BBDA026"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[43]</w:t>
      </w:r>
      <w:r w:rsidRPr="00EE2005">
        <w:rPr>
          <w:rFonts w:ascii="Arial" w:hAnsi="Arial" w:cs="Arial"/>
          <w:noProof/>
          <w:sz w:val="16"/>
        </w:rPr>
        <w:tab/>
        <w:t xml:space="preserve">P. H. Marek, M. Urban, I. D. Madura, </w:t>
      </w:r>
      <w:r w:rsidRPr="00EE2005">
        <w:rPr>
          <w:rFonts w:ascii="Arial" w:hAnsi="Arial" w:cs="Arial"/>
          <w:i/>
          <w:iCs/>
          <w:noProof/>
          <w:sz w:val="16"/>
        </w:rPr>
        <w:t>Acta Crystallogr. Sect. C Struct. Chem.</w:t>
      </w:r>
      <w:r w:rsidRPr="00EE2005">
        <w:rPr>
          <w:rFonts w:ascii="Arial" w:hAnsi="Arial" w:cs="Arial"/>
          <w:noProof/>
          <w:sz w:val="16"/>
        </w:rPr>
        <w:t xml:space="preserve"> </w:t>
      </w:r>
      <w:r w:rsidRPr="00EE2005">
        <w:rPr>
          <w:rFonts w:ascii="Arial" w:hAnsi="Arial" w:cs="Arial"/>
          <w:b/>
          <w:bCs/>
          <w:noProof/>
          <w:sz w:val="16"/>
        </w:rPr>
        <w:t>2018</w:t>
      </w:r>
      <w:r w:rsidRPr="00EE2005">
        <w:rPr>
          <w:rFonts w:ascii="Arial" w:hAnsi="Arial" w:cs="Arial"/>
          <w:noProof/>
          <w:sz w:val="16"/>
        </w:rPr>
        <w:t xml:space="preserve">, </w:t>
      </w:r>
      <w:r w:rsidRPr="00EE2005">
        <w:rPr>
          <w:rFonts w:ascii="Arial" w:hAnsi="Arial" w:cs="Arial"/>
          <w:i/>
          <w:iCs/>
          <w:noProof/>
          <w:sz w:val="16"/>
        </w:rPr>
        <w:t>74</w:t>
      </w:r>
      <w:r w:rsidRPr="00EE2005">
        <w:rPr>
          <w:rFonts w:ascii="Arial" w:hAnsi="Arial" w:cs="Arial"/>
          <w:noProof/>
          <w:sz w:val="16"/>
        </w:rPr>
        <w:t>, 1509–1517.</w:t>
      </w:r>
    </w:p>
    <w:p w14:paraId="14B5C3EC"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[44]</w:t>
      </w:r>
      <w:r w:rsidRPr="00EE2005">
        <w:rPr>
          <w:rFonts w:ascii="Arial" w:hAnsi="Arial" w:cs="Arial"/>
          <w:noProof/>
          <w:sz w:val="16"/>
        </w:rPr>
        <w:tab/>
        <w:t xml:space="preserve">A. P. Novikov, A. A. Bezdomnikov, M. S. Grigoriev, K. E. German, </w:t>
      </w:r>
      <w:r w:rsidRPr="00EE2005">
        <w:rPr>
          <w:rFonts w:ascii="Arial" w:hAnsi="Arial" w:cs="Arial"/>
          <w:i/>
          <w:iCs/>
          <w:noProof/>
          <w:sz w:val="16"/>
        </w:rPr>
        <w:t>Acta Crystallogr. Sect. E Crystallogr. Commun.</w:t>
      </w:r>
      <w:r w:rsidRPr="00EE2005">
        <w:rPr>
          <w:rFonts w:ascii="Arial" w:hAnsi="Arial" w:cs="Arial"/>
          <w:noProof/>
          <w:sz w:val="16"/>
        </w:rPr>
        <w:t xml:space="preserve"> </w:t>
      </w:r>
      <w:r w:rsidRPr="00EE2005">
        <w:rPr>
          <w:rFonts w:ascii="Arial" w:hAnsi="Arial" w:cs="Arial"/>
          <w:b/>
          <w:bCs/>
          <w:noProof/>
          <w:sz w:val="16"/>
        </w:rPr>
        <w:t>2022</w:t>
      </w:r>
      <w:r w:rsidRPr="00EE2005">
        <w:rPr>
          <w:rFonts w:ascii="Arial" w:hAnsi="Arial" w:cs="Arial"/>
          <w:noProof/>
          <w:sz w:val="16"/>
        </w:rPr>
        <w:t xml:space="preserve">, </w:t>
      </w:r>
      <w:r w:rsidRPr="00EE2005">
        <w:rPr>
          <w:rFonts w:ascii="Arial" w:hAnsi="Arial" w:cs="Arial"/>
          <w:i/>
          <w:iCs/>
          <w:noProof/>
          <w:sz w:val="16"/>
        </w:rPr>
        <w:t>78</w:t>
      </w:r>
      <w:r w:rsidRPr="00EE2005">
        <w:rPr>
          <w:rFonts w:ascii="Arial" w:hAnsi="Arial" w:cs="Arial"/>
          <w:noProof/>
          <w:sz w:val="16"/>
        </w:rPr>
        <w:t>, 80–83.</w:t>
      </w:r>
    </w:p>
    <w:p w14:paraId="1C2A00B7"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[45]</w:t>
      </w:r>
      <w:r w:rsidRPr="00EE2005">
        <w:rPr>
          <w:rFonts w:ascii="Arial" w:hAnsi="Arial" w:cs="Arial"/>
          <w:noProof/>
          <w:sz w:val="16"/>
        </w:rPr>
        <w:tab/>
        <w:t xml:space="preserve">V. Psycharis, D. Dermitzaki, C. P. Raptopoulou, </w:t>
      </w:r>
      <w:r w:rsidRPr="00EE2005">
        <w:rPr>
          <w:rFonts w:ascii="Arial" w:hAnsi="Arial" w:cs="Arial"/>
          <w:i/>
          <w:iCs/>
          <w:noProof/>
          <w:sz w:val="16"/>
        </w:rPr>
        <w:t xml:space="preserve">Cryst. </w:t>
      </w:r>
      <w:r w:rsidRPr="00EE2005">
        <w:rPr>
          <w:rFonts w:ascii="Arial" w:hAnsi="Arial" w:cs="Arial"/>
          <w:i/>
          <w:iCs/>
          <w:noProof/>
          <w:sz w:val="16"/>
        </w:rPr>
        <w:lastRenderedPageBreak/>
        <w:t>2021, Vol. 11, Page 1246</w:t>
      </w:r>
      <w:r w:rsidRPr="00EE2005">
        <w:rPr>
          <w:rFonts w:ascii="Arial" w:hAnsi="Arial" w:cs="Arial"/>
          <w:noProof/>
          <w:sz w:val="16"/>
        </w:rPr>
        <w:t xml:space="preserve"> </w:t>
      </w:r>
      <w:r w:rsidRPr="00EE2005">
        <w:rPr>
          <w:rFonts w:ascii="Arial" w:hAnsi="Arial" w:cs="Arial"/>
          <w:b/>
          <w:bCs/>
          <w:noProof/>
          <w:sz w:val="16"/>
        </w:rPr>
        <w:t>2021</w:t>
      </w:r>
      <w:r w:rsidRPr="00EE2005">
        <w:rPr>
          <w:rFonts w:ascii="Arial" w:hAnsi="Arial" w:cs="Arial"/>
          <w:noProof/>
          <w:sz w:val="16"/>
        </w:rPr>
        <w:t xml:space="preserve">, </w:t>
      </w:r>
      <w:r w:rsidRPr="00EE2005">
        <w:rPr>
          <w:rFonts w:ascii="Arial" w:hAnsi="Arial" w:cs="Arial"/>
          <w:i/>
          <w:iCs/>
          <w:noProof/>
          <w:sz w:val="16"/>
        </w:rPr>
        <w:t>11</w:t>
      </w:r>
      <w:r w:rsidRPr="00EE2005">
        <w:rPr>
          <w:rFonts w:ascii="Arial" w:hAnsi="Arial" w:cs="Arial"/>
          <w:noProof/>
          <w:sz w:val="16"/>
        </w:rPr>
        <w:t>, 1246.</w:t>
      </w:r>
    </w:p>
    <w:p w14:paraId="126A2701"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[46]</w:t>
      </w:r>
      <w:r w:rsidRPr="00EE2005">
        <w:rPr>
          <w:rFonts w:ascii="Arial" w:hAnsi="Arial" w:cs="Arial"/>
          <w:noProof/>
          <w:sz w:val="16"/>
        </w:rPr>
        <w:tab/>
        <w:t xml:space="preserve">S. L. Tan, M. M. Jotani, E. R. T. Tiekink, </w:t>
      </w:r>
      <w:r w:rsidRPr="00EE2005">
        <w:rPr>
          <w:rFonts w:ascii="Arial" w:hAnsi="Arial" w:cs="Arial"/>
          <w:i/>
          <w:iCs/>
          <w:noProof/>
          <w:sz w:val="16"/>
        </w:rPr>
        <w:t>Acta Crystallogr. Sect. E Crystallogr. Commun.</w:t>
      </w:r>
      <w:r w:rsidRPr="00EE2005">
        <w:rPr>
          <w:rFonts w:ascii="Arial" w:hAnsi="Arial" w:cs="Arial"/>
          <w:noProof/>
          <w:sz w:val="16"/>
        </w:rPr>
        <w:t xml:space="preserve"> </w:t>
      </w:r>
      <w:r w:rsidRPr="00EE2005">
        <w:rPr>
          <w:rFonts w:ascii="Arial" w:hAnsi="Arial" w:cs="Arial"/>
          <w:b/>
          <w:bCs/>
          <w:noProof/>
          <w:sz w:val="16"/>
        </w:rPr>
        <w:t>2019</w:t>
      </w:r>
      <w:r w:rsidRPr="00EE2005">
        <w:rPr>
          <w:rFonts w:ascii="Arial" w:hAnsi="Arial" w:cs="Arial"/>
          <w:noProof/>
          <w:sz w:val="16"/>
        </w:rPr>
        <w:t xml:space="preserve">, </w:t>
      </w:r>
      <w:r w:rsidRPr="00EE2005">
        <w:rPr>
          <w:rFonts w:ascii="Arial" w:hAnsi="Arial" w:cs="Arial"/>
          <w:i/>
          <w:iCs/>
          <w:noProof/>
          <w:sz w:val="16"/>
        </w:rPr>
        <w:t>75</w:t>
      </w:r>
      <w:r w:rsidRPr="00EE2005">
        <w:rPr>
          <w:rFonts w:ascii="Arial" w:hAnsi="Arial" w:cs="Arial"/>
          <w:noProof/>
          <w:sz w:val="16"/>
        </w:rPr>
        <w:t>, 308–318.</w:t>
      </w:r>
    </w:p>
    <w:p w14:paraId="0D66FF86"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[47]</w:t>
      </w:r>
      <w:r w:rsidRPr="00EE2005">
        <w:rPr>
          <w:rFonts w:ascii="Arial" w:hAnsi="Arial" w:cs="Arial"/>
          <w:noProof/>
          <w:sz w:val="16"/>
        </w:rPr>
        <w:tab/>
        <w:t xml:space="preserve">U. Bruker AXS Inc.: Madison, WI, </w:t>
      </w:r>
      <w:r w:rsidRPr="00EE2005">
        <w:rPr>
          <w:rFonts w:ascii="Arial" w:hAnsi="Arial" w:cs="Arial"/>
          <w:b/>
          <w:bCs/>
          <w:noProof/>
          <w:sz w:val="16"/>
        </w:rPr>
        <w:t>2020</w:t>
      </w:r>
      <w:r w:rsidRPr="00EE2005">
        <w:rPr>
          <w:rFonts w:ascii="Arial" w:hAnsi="Arial" w:cs="Arial"/>
          <w:noProof/>
          <w:sz w:val="16"/>
        </w:rPr>
        <w:t>.</w:t>
      </w:r>
    </w:p>
    <w:p w14:paraId="436566F6"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[48]</w:t>
      </w:r>
      <w:r w:rsidRPr="00EE2005">
        <w:rPr>
          <w:rFonts w:ascii="Arial" w:hAnsi="Arial" w:cs="Arial"/>
          <w:noProof/>
          <w:sz w:val="16"/>
        </w:rPr>
        <w:tab/>
        <w:t xml:space="preserve">L. Krause, R. Herbst-Irmer, G. M. Sheldrick, D. Stalke, </w:t>
      </w:r>
      <w:r w:rsidRPr="00EE2005">
        <w:rPr>
          <w:rFonts w:ascii="Arial" w:hAnsi="Arial" w:cs="Arial"/>
          <w:i/>
          <w:iCs/>
          <w:noProof/>
          <w:sz w:val="16"/>
        </w:rPr>
        <w:t>J. Appl. Crystallogr.</w:t>
      </w:r>
      <w:r w:rsidRPr="00EE2005">
        <w:rPr>
          <w:rFonts w:ascii="Arial" w:hAnsi="Arial" w:cs="Arial"/>
          <w:noProof/>
          <w:sz w:val="16"/>
        </w:rPr>
        <w:t xml:space="preserve"> </w:t>
      </w:r>
      <w:r w:rsidRPr="00EE2005">
        <w:rPr>
          <w:rFonts w:ascii="Arial" w:hAnsi="Arial" w:cs="Arial"/>
          <w:b/>
          <w:bCs/>
          <w:noProof/>
          <w:sz w:val="16"/>
        </w:rPr>
        <w:t>2015</w:t>
      </w:r>
      <w:r w:rsidRPr="00EE2005">
        <w:rPr>
          <w:rFonts w:ascii="Arial" w:hAnsi="Arial" w:cs="Arial"/>
          <w:noProof/>
          <w:sz w:val="16"/>
        </w:rPr>
        <w:t xml:space="preserve">, </w:t>
      </w:r>
      <w:r w:rsidRPr="00EE2005">
        <w:rPr>
          <w:rFonts w:ascii="Arial" w:hAnsi="Arial" w:cs="Arial"/>
          <w:i/>
          <w:iCs/>
          <w:noProof/>
          <w:sz w:val="16"/>
        </w:rPr>
        <w:t>48</w:t>
      </w:r>
      <w:r w:rsidRPr="00EE2005">
        <w:rPr>
          <w:rFonts w:ascii="Arial" w:hAnsi="Arial" w:cs="Arial"/>
          <w:noProof/>
          <w:sz w:val="16"/>
        </w:rPr>
        <w:t>, 3–10.</w:t>
      </w:r>
    </w:p>
    <w:p w14:paraId="242BB673"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[49]</w:t>
      </w:r>
      <w:r w:rsidRPr="00EE2005">
        <w:rPr>
          <w:rFonts w:ascii="Arial" w:hAnsi="Arial" w:cs="Arial"/>
          <w:noProof/>
          <w:sz w:val="16"/>
        </w:rPr>
        <w:tab/>
        <w:t xml:space="preserve">G. M. Sheldrick, </w:t>
      </w:r>
      <w:r w:rsidRPr="00EE2005">
        <w:rPr>
          <w:rFonts w:ascii="Arial" w:hAnsi="Arial" w:cs="Arial"/>
          <w:i/>
          <w:iCs/>
          <w:noProof/>
          <w:sz w:val="16"/>
        </w:rPr>
        <w:t>Acta Crystallogr. Sect. A Found. Crystallogr.</w:t>
      </w:r>
      <w:r w:rsidRPr="00EE2005">
        <w:rPr>
          <w:rFonts w:ascii="Arial" w:hAnsi="Arial" w:cs="Arial"/>
          <w:noProof/>
          <w:sz w:val="16"/>
        </w:rPr>
        <w:t xml:space="preserve"> </w:t>
      </w:r>
      <w:r w:rsidRPr="00EE2005">
        <w:rPr>
          <w:rFonts w:ascii="Arial" w:hAnsi="Arial" w:cs="Arial"/>
          <w:b/>
          <w:bCs/>
          <w:noProof/>
          <w:sz w:val="16"/>
        </w:rPr>
        <w:t>2008</w:t>
      </w:r>
      <w:r w:rsidRPr="00EE2005">
        <w:rPr>
          <w:rFonts w:ascii="Arial" w:hAnsi="Arial" w:cs="Arial"/>
          <w:noProof/>
          <w:sz w:val="16"/>
        </w:rPr>
        <w:t xml:space="preserve">, </w:t>
      </w:r>
      <w:r w:rsidRPr="00EE2005">
        <w:rPr>
          <w:rFonts w:ascii="Arial" w:hAnsi="Arial" w:cs="Arial"/>
          <w:i/>
          <w:iCs/>
          <w:noProof/>
          <w:sz w:val="16"/>
        </w:rPr>
        <w:t>64</w:t>
      </w:r>
      <w:r w:rsidRPr="00EE2005">
        <w:rPr>
          <w:rFonts w:ascii="Arial" w:hAnsi="Arial" w:cs="Arial"/>
          <w:noProof/>
          <w:sz w:val="16"/>
        </w:rPr>
        <w:t>, 112–122.</w:t>
      </w:r>
    </w:p>
    <w:p w14:paraId="3C030D67"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[50]</w:t>
      </w:r>
      <w:r w:rsidRPr="00EE2005">
        <w:rPr>
          <w:rFonts w:ascii="Arial" w:hAnsi="Arial" w:cs="Arial"/>
          <w:noProof/>
          <w:sz w:val="16"/>
        </w:rPr>
        <w:tab/>
        <w:t xml:space="preserve">G. M. Sheldrick, </w:t>
      </w:r>
      <w:r w:rsidRPr="00EE2005">
        <w:rPr>
          <w:rFonts w:ascii="Arial" w:hAnsi="Arial" w:cs="Arial"/>
          <w:i/>
          <w:iCs/>
          <w:noProof/>
          <w:sz w:val="16"/>
        </w:rPr>
        <w:t>Acta Crystallogr. Sect. C Struct. Chem.</w:t>
      </w:r>
      <w:r w:rsidRPr="00EE2005">
        <w:rPr>
          <w:rFonts w:ascii="Arial" w:hAnsi="Arial" w:cs="Arial"/>
          <w:noProof/>
          <w:sz w:val="16"/>
        </w:rPr>
        <w:t xml:space="preserve"> </w:t>
      </w:r>
      <w:r w:rsidRPr="00EE2005">
        <w:rPr>
          <w:rFonts w:ascii="Arial" w:hAnsi="Arial" w:cs="Arial"/>
          <w:b/>
          <w:bCs/>
          <w:noProof/>
          <w:sz w:val="16"/>
        </w:rPr>
        <w:t>2015</w:t>
      </w:r>
      <w:r w:rsidRPr="00EE2005">
        <w:rPr>
          <w:rFonts w:ascii="Arial" w:hAnsi="Arial" w:cs="Arial"/>
          <w:noProof/>
          <w:sz w:val="16"/>
        </w:rPr>
        <w:t xml:space="preserve">, </w:t>
      </w:r>
      <w:r w:rsidRPr="00EE2005">
        <w:rPr>
          <w:rFonts w:ascii="Arial" w:hAnsi="Arial" w:cs="Arial"/>
          <w:i/>
          <w:iCs/>
          <w:noProof/>
          <w:sz w:val="16"/>
        </w:rPr>
        <w:t>71</w:t>
      </w:r>
      <w:r w:rsidRPr="00EE2005">
        <w:rPr>
          <w:rFonts w:ascii="Arial" w:hAnsi="Arial" w:cs="Arial"/>
          <w:noProof/>
          <w:sz w:val="16"/>
        </w:rPr>
        <w:t>, 3–8.</w:t>
      </w:r>
    </w:p>
    <w:p w14:paraId="5C260806"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[51]</w:t>
      </w:r>
      <w:r w:rsidRPr="00EE2005">
        <w:rPr>
          <w:rFonts w:ascii="Arial" w:hAnsi="Arial" w:cs="Arial"/>
          <w:noProof/>
          <w:sz w:val="16"/>
        </w:rPr>
        <w:tab/>
        <w:t xml:space="preserve">O. V. Dolomanov, L. J. Bourhis, R. J. Gildea, J. A. K. Howard, H. Puschmann, </w:t>
      </w:r>
      <w:r w:rsidRPr="00EE2005">
        <w:rPr>
          <w:rFonts w:ascii="Arial" w:hAnsi="Arial" w:cs="Arial"/>
          <w:i/>
          <w:iCs/>
          <w:noProof/>
          <w:sz w:val="16"/>
        </w:rPr>
        <w:t>J. Appl. Crystallogr.</w:t>
      </w:r>
      <w:r w:rsidRPr="00EE2005">
        <w:rPr>
          <w:rFonts w:ascii="Arial" w:hAnsi="Arial" w:cs="Arial"/>
          <w:noProof/>
          <w:sz w:val="16"/>
        </w:rPr>
        <w:t xml:space="preserve"> </w:t>
      </w:r>
      <w:r w:rsidRPr="00EE2005">
        <w:rPr>
          <w:rFonts w:ascii="Arial" w:hAnsi="Arial" w:cs="Arial"/>
          <w:b/>
          <w:bCs/>
          <w:noProof/>
          <w:sz w:val="16"/>
        </w:rPr>
        <w:t>2009</w:t>
      </w:r>
      <w:r w:rsidRPr="00EE2005">
        <w:rPr>
          <w:rFonts w:ascii="Arial" w:hAnsi="Arial" w:cs="Arial"/>
          <w:noProof/>
          <w:sz w:val="16"/>
        </w:rPr>
        <w:t xml:space="preserve">, </w:t>
      </w:r>
      <w:r w:rsidRPr="00EE2005">
        <w:rPr>
          <w:rFonts w:ascii="Arial" w:hAnsi="Arial" w:cs="Arial"/>
          <w:i/>
          <w:iCs/>
          <w:noProof/>
          <w:sz w:val="16"/>
        </w:rPr>
        <w:t>42</w:t>
      </w:r>
      <w:r w:rsidRPr="00EE2005">
        <w:rPr>
          <w:rFonts w:ascii="Arial" w:hAnsi="Arial" w:cs="Arial"/>
          <w:noProof/>
          <w:sz w:val="16"/>
        </w:rPr>
        <w:t>, 339–341.</w:t>
      </w:r>
    </w:p>
    <w:p w14:paraId="3A0EC5B1" w14:textId="77777777" w:rsidR="00EE2005" w:rsidRPr="00EE2005" w:rsidRDefault="00EE2005" w:rsidP="00EE2005">
      <w:pPr>
        <w:widowControl w:val="0"/>
        <w:autoSpaceDE w:val="0"/>
        <w:autoSpaceDN w:val="0"/>
        <w:adjustRightInd w:val="0"/>
        <w:ind w:left="640" w:hanging="640"/>
        <w:rPr>
          <w:rFonts w:ascii="Arial" w:hAnsi="Arial" w:cs="Arial"/>
          <w:noProof/>
          <w:sz w:val="16"/>
        </w:rPr>
      </w:pPr>
      <w:r w:rsidRPr="00EE2005">
        <w:rPr>
          <w:rFonts w:ascii="Arial" w:hAnsi="Arial" w:cs="Arial"/>
          <w:noProof/>
          <w:sz w:val="16"/>
        </w:rPr>
        <w:t>[52]</w:t>
      </w:r>
      <w:r w:rsidRPr="00EE2005">
        <w:rPr>
          <w:rFonts w:ascii="Arial" w:hAnsi="Arial" w:cs="Arial"/>
          <w:noProof/>
          <w:sz w:val="16"/>
        </w:rPr>
        <w:tab/>
        <w:t xml:space="preserve">T. Degen, M. Sadki, E. Bron, U. König, G. Nénert, in </w:t>
      </w:r>
      <w:r w:rsidRPr="00EE2005">
        <w:rPr>
          <w:rFonts w:ascii="Arial" w:hAnsi="Arial" w:cs="Arial"/>
          <w:i/>
          <w:iCs/>
          <w:noProof/>
          <w:sz w:val="16"/>
        </w:rPr>
        <w:t>Powder Diffr.</w:t>
      </w:r>
      <w:r w:rsidRPr="00EE2005">
        <w:rPr>
          <w:rFonts w:ascii="Arial" w:hAnsi="Arial" w:cs="Arial"/>
          <w:noProof/>
          <w:sz w:val="16"/>
        </w:rPr>
        <w:t xml:space="preserve">, Cambridge University Press, </w:t>
      </w:r>
      <w:r w:rsidRPr="00EE2005">
        <w:rPr>
          <w:rFonts w:ascii="Arial" w:hAnsi="Arial" w:cs="Arial"/>
          <w:b/>
          <w:bCs/>
          <w:noProof/>
          <w:sz w:val="16"/>
        </w:rPr>
        <w:t>2014</w:t>
      </w:r>
      <w:r w:rsidRPr="00EE2005">
        <w:rPr>
          <w:rFonts w:ascii="Arial" w:hAnsi="Arial" w:cs="Arial"/>
          <w:noProof/>
          <w:sz w:val="16"/>
        </w:rPr>
        <w:t>, pp. S13–S18.</w:t>
      </w:r>
    </w:p>
    <w:p w14:paraId="2B4C0A2F" w14:textId="70FC729E" w:rsidR="00CF560E" w:rsidRPr="00CF560E" w:rsidRDefault="00F6550E" w:rsidP="00F6550E">
      <w:pPr>
        <w:pStyle w:val="MainText"/>
        <w:spacing w:line="276" w:lineRule="auto"/>
        <w:rPr>
          <w:rFonts w:ascii="Arial" w:hAnsi="Arial" w:cs="Arial"/>
          <w:b/>
          <w:bCs/>
          <w:sz w:val="16"/>
          <w:szCs w:val="16"/>
        </w:rPr>
      </w:pPr>
      <w:r>
        <w:rPr>
          <w:rFonts w:ascii="Arial" w:hAnsi="Arial" w:cs="Arial"/>
          <w:b/>
          <w:bCs/>
          <w:sz w:val="16"/>
          <w:szCs w:val="16"/>
        </w:rPr>
        <w:fldChar w:fldCharType="end"/>
      </w:r>
    </w:p>
    <w:p w14:paraId="3DB75690" w14:textId="7EC245E1" w:rsidR="00773C4B" w:rsidRPr="00CD6AD1" w:rsidRDefault="00773C4B" w:rsidP="00773C4B">
      <w:pPr>
        <w:rPr>
          <w:lang w:val="en-GB"/>
        </w:rPr>
      </w:pPr>
    </w:p>
    <w:p w14:paraId="3D809992" w14:textId="77777777" w:rsidR="00773C4B" w:rsidRPr="00CD6AD1" w:rsidRDefault="00773C4B" w:rsidP="00773C4B">
      <w:pPr>
        <w:rPr>
          <w:lang w:val="en-GB"/>
        </w:rPr>
        <w:sectPr w:rsidR="00773C4B" w:rsidRPr="00CD6AD1" w:rsidSect="0095126A">
          <w:type w:val="continuous"/>
          <w:pgSz w:w="11906" w:h="16838" w:code="9"/>
          <w:pgMar w:top="1673" w:right="936" w:bottom="1134" w:left="936" w:header="709" w:footer="709" w:gutter="0"/>
          <w:cols w:num="2" w:space="284"/>
          <w:docGrid w:linePitch="360"/>
        </w:sectPr>
      </w:pPr>
    </w:p>
    <w:p w14:paraId="099045EB" w14:textId="77777777" w:rsidR="00CF143A" w:rsidRPr="00CD6AD1" w:rsidRDefault="00CF143A" w:rsidP="00CF143A">
      <w:pPr>
        <w:rPr>
          <w:bCs/>
          <w:lang w:val="en-GB"/>
        </w:rPr>
      </w:pPr>
    </w:p>
    <w:p w14:paraId="7ED6ED9B" w14:textId="77777777" w:rsidR="00CF143A" w:rsidRPr="00CD6AD1" w:rsidRDefault="00CF143A" w:rsidP="00CF143A">
      <w:pPr>
        <w:rPr>
          <w:b/>
          <w:lang w:val="en-GB"/>
        </w:rPr>
      </w:pPr>
      <w:r w:rsidRPr="00580C18">
        <w:rPr>
          <w:b/>
          <w:lang w:val="en-GB"/>
        </w:rPr>
        <w:t>Entry for the Table of Contents</w:t>
      </w:r>
    </w:p>
    <w:p w14:paraId="16665E14" w14:textId="77777777" w:rsidR="00CF143A" w:rsidRPr="00CD6AD1" w:rsidRDefault="00CF143A" w:rsidP="00CF143A">
      <w:pPr>
        <w:pStyle w:val="TableOfContentText"/>
      </w:pPr>
    </w:p>
    <w:p w14:paraId="35F4906B" w14:textId="2926541A" w:rsidR="00CF143A" w:rsidRPr="00CD6AD1" w:rsidRDefault="0021692A" w:rsidP="00CF143A">
      <w:pPr>
        <w:rPr>
          <w:lang w:val="en-GB"/>
        </w:rPr>
      </w:pPr>
      <w:r>
        <w:rPr>
          <w:noProof/>
          <w:lang w:val="ru-RU" w:eastAsia="ru-RU"/>
        </w:rPr>
        <w:drawing>
          <wp:inline distT="0" distB="0" distL="0" distR="0" wp14:anchorId="155C7DFD" wp14:editId="31823366">
            <wp:extent cx="2797585" cy="9000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7585" cy="900000"/>
                    </a:xfrm>
                    <a:prstGeom prst="rect">
                      <a:avLst/>
                    </a:prstGeom>
                    <a:noFill/>
                    <a:ln>
                      <a:noFill/>
                    </a:ln>
                  </pic:spPr>
                </pic:pic>
              </a:graphicData>
            </a:graphic>
          </wp:inline>
        </w:drawing>
      </w:r>
    </w:p>
    <w:p w14:paraId="17C121B0" w14:textId="6E305D99" w:rsidR="005755CC" w:rsidRPr="00600180" w:rsidRDefault="00600180" w:rsidP="00600180">
      <w:pPr>
        <w:pStyle w:val="TableOfContentText"/>
        <w:rPr>
          <w:lang w:val="en-US"/>
        </w:rPr>
      </w:pPr>
      <w:r w:rsidRPr="00F2355B">
        <w:rPr>
          <w:lang w:val="en-US"/>
        </w:rPr>
        <w:t>In this work, guaniniu</w:t>
      </w:r>
      <w:r w:rsidR="00F2355B" w:rsidRPr="00F2355B">
        <w:rPr>
          <w:lang w:val="en-US"/>
        </w:rPr>
        <w:t>m perrhenates and pertechnetate</w:t>
      </w:r>
      <w:r w:rsidRPr="00F2355B">
        <w:rPr>
          <w:lang w:val="en-US"/>
        </w:rPr>
        <w:t xml:space="preserve"> were obtained for the first time and structurally characterized. The influence of the decrease in cation protonation on non-valent interactions in crystals, including anion···anion interactions between perrhenate or pertechnetate anions, </w:t>
      </w:r>
      <w:r w:rsidRPr="00F2355B">
        <w:rPr>
          <w:rFonts w:cs="Arial"/>
          <w:lang w:val="en-US"/>
        </w:rPr>
        <w:t>π</w:t>
      </w:r>
      <w:r w:rsidRPr="00F2355B">
        <w:rPr>
          <w:lang w:val="en-US"/>
        </w:rPr>
        <w:t>-stacking between cations, and anion-</w:t>
      </w:r>
      <w:r w:rsidRPr="00F2355B">
        <w:rPr>
          <w:rFonts w:cs="Arial"/>
          <w:lang w:val="en-US"/>
        </w:rPr>
        <w:t xml:space="preserve">π </w:t>
      </w:r>
      <w:r w:rsidRPr="00F2355B">
        <w:rPr>
          <w:lang w:val="en-US"/>
        </w:rPr>
        <w:t>interactions, is discussed. Additional quantitative analysis of non-valent interactions was carried out using Hirshfeld surface analysis.</w:t>
      </w:r>
      <w:r w:rsidRPr="00600180">
        <w:rPr>
          <w:lang w:val="en-US"/>
        </w:rPr>
        <w:t xml:space="preserve"> </w:t>
      </w:r>
    </w:p>
    <w:sectPr w:rsidR="005755CC" w:rsidRPr="00600180"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A8CFB" w14:textId="77777777" w:rsidR="00FA78D0" w:rsidRDefault="00FA78D0">
      <w:r>
        <w:separator/>
      </w:r>
    </w:p>
  </w:endnote>
  <w:endnote w:type="continuationSeparator" w:id="0">
    <w:p w14:paraId="0C9C5A16" w14:textId="77777777" w:rsidR="00FA78D0" w:rsidRDefault="00FA78D0">
      <w:r>
        <w:continuationSeparator/>
      </w:r>
    </w:p>
  </w:endnote>
  <w:endnote w:type="continuationNotice" w:id="1">
    <w:p w14:paraId="4C110DDA" w14:textId="77777777" w:rsidR="00FA78D0" w:rsidRDefault="00FA78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E8FE3" w14:textId="77777777" w:rsidR="00AC1CE7" w:rsidRDefault="00AC1CE7">
    <w:pPr>
      <w:pStyle w:val="a5"/>
      <w:jc w:val="center"/>
    </w:pPr>
    <w:r>
      <w:fldChar w:fldCharType="begin"/>
    </w:r>
    <w:r>
      <w:instrText xml:space="preserve"> PAGE   \* MERGEFORMAT </w:instrText>
    </w:r>
    <w:r>
      <w:fldChar w:fldCharType="separate"/>
    </w:r>
    <w:r w:rsidR="00C27A63">
      <w:rPr>
        <w:noProof/>
      </w:rPr>
      <w:t>4</w:t>
    </w:r>
    <w:r>
      <w:rPr>
        <w:noProof/>
      </w:rPr>
      <w:fldChar w:fldCharType="end"/>
    </w:r>
  </w:p>
  <w:p w14:paraId="4C02D427" w14:textId="77777777" w:rsidR="0097560B" w:rsidRPr="0095126A" w:rsidRDefault="0097560B" w:rsidP="009512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0922B" w14:textId="77777777" w:rsidR="00FA78D0" w:rsidRDefault="00FA78D0">
      <w:r>
        <w:separator/>
      </w:r>
    </w:p>
  </w:footnote>
  <w:footnote w:type="continuationSeparator" w:id="0">
    <w:p w14:paraId="2DF46EFE" w14:textId="77777777" w:rsidR="00FA78D0" w:rsidRDefault="00FA78D0">
      <w:r>
        <w:continuationSeparator/>
      </w:r>
    </w:p>
  </w:footnote>
  <w:footnote w:type="continuationNotice" w:id="1">
    <w:p w14:paraId="229881D2" w14:textId="77777777" w:rsidR="00FA78D0" w:rsidRDefault="00FA78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79C0D" w14:textId="4A7CD113" w:rsidR="00C00B45" w:rsidRPr="00863DFC" w:rsidRDefault="00C27A63" w:rsidP="00863DFC">
    <w:pPr>
      <w:pStyle w:val="a3"/>
      <w:pBdr>
        <w:bottom w:val="single" w:sz="18" w:space="1" w:color="C0C0C0"/>
      </w:pBdr>
    </w:pPr>
    <w:r>
      <w:rPr>
        <w:rFonts w:ascii="Arial Narrow" w:hAnsi="Arial Narrow" w:cs="Arial"/>
        <w:b/>
        <w:bCs/>
        <w:noProof/>
        <w:color w:val="C0C0C0"/>
        <w:sz w:val="32"/>
        <w:szCs w:val="36"/>
        <w:lang w:eastAsia="zh-CN"/>
      </w:rPr>
      <w:pict w14:anchorId="3E161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1032"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CF560E">
      <w:rPr>
        <w:rFonts w:ascii="Arial Narrow" w:hAnsi="Arial Narrow" w:cs="Arial"/>
        <w:b/>
        <w:bCs/>
        <w:noProof/>
        <w:color w:val="C0C0C0"/>
        <w:sz w:val="32"/>
        <w:szCs w:val="36"/>
        <w:lang w:val="ru-RU" w:eastAsia="ru-RU"/>
      </w:rPr>
      <w:drawing>
        <wp:anchor distT="0" distB="0" distL="114300" distR="114300" simplePos="0" relativeHeight="251656704" behindDoc="0" locked="0" layoutInCell="1" allowOverlap="1" wp14:anchorId="705252CB" wp14:editId="78435766">
          <wp:simplePos x="0" y="0"/>
          <wp:positionH relativeFrom="column">
            <wp:posOffset>5344160</wp:posOffset>
          </wp:positionH>
          <wp:positionV relativeFrom="paragraph">
            <wp:posOffset>-40005</wp:posOffset>
          </wp:positionV>
          <wp:extent cx="1079500" cy="273050"/>
          <wp:effectExtent l="0" t="0" r="0" b="0"/>
          <wp:wrapTopAndBottom/>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74388E">
      <w:rPr>
        <w:rFonts w:ascii="Arial Narrow" w:hAnsi="Arial Narrow" w:cs="Arial"/>
        <w:b/>
        <w:bCs/>
        <w:color w:val="C0C0C0"/>
        <w:sz w:val="32"/>
        <w:szCs w:val="36"/>
      </w:rPr>
      <w:t>RESEARCH ARTICLE</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730F7" w14:textId="77777777" w:rsidR="0097560B" w:rsidRDefault="00C27A63">
    <w:pPr>
      <w:pStyle w:val="a3"/>
    </w:pPr>
    <w:r>
      <w:rPr>
        <w:noProof/>
        <w:lang w:eastAsia="zh-CN"/>
      </w:rPr>
      <w:pict w14:anchorId="213F3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1030"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style="mso-position-vertical-relative:line" fill="f" fillcolor="white" stroke="f">
      <v:fill color="white" on="f"/>
      <v:stroke on="f"/>
      <o:colormru v:ext="edit" colors="#eaeaea"/>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379"/>
    <w:rsid w:val="0000214A"/>
    <w:rsid w:val="00002DBC"/>
    <w:rsid w:val="00003927"/>
    <w:rsid w:val="0000457A"/>
    <w:rsid w:val="00010410"/>
    <w:rsid w:val="00011D51"/>
    <w:rsid w:val="00013DD7"/>
    <w:rsid w:val="00017E87"/>
    <w:rsid w:val="000208F6"/>
    <w:rsid w:val="000209E3"/>
    <w:rsid w:val="00022DB4"/>
    <w:rsid w:val="00033C26"/>
    <w:rsid w:val="00033D1A"/>
    <w:rsid w:val="00033F43"/>
    <w:rsid w:val="00036490"/>
    <w:rsid w:val="00036714"/>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35F8"/>
    <w:rsid w:val="0008784F"/>
    <w:rsid w:val="00091323"/>
    <w:rsid w:val="00092908"/>
    <w:rsid w:val="00093B00"/>
    <w:rsid w:val="0009539C"/>
    <w:rsid w:val="00095C2F"/>
    <w:rsid w:val="000A37F3"/>
    <w:rsid w:val="000A77DC"/>
    <w:rsid w:val="000A7A13"/>
    <w:rsid w:val="000B6DF3"/>
    <w:rsid w:val="000C0208"/>
    <w:rsid w:val="000C1DBD"/>
    <w:rsid w:val="000C53F1"/>
    <w:rsid w:val="000D0520"/>
    <w:rsid w:val="000D169F"/>
    <w:rsid w:val="000D6F09"/>
    <w:rsid w:val="000D70F8"/>
    <w:rsid w:val="000D75B7"/>
    <w:rsid w:val="000D7701"/>
    <w:rsid w:val="000E0815"/>
    <w:rsid w:val="000E0CEA"/>
    <w:rsid w:val="000E0EC4"/>
    <w:rsid w:val="000E1C81"/>
    <w:rsid w:val="000E517A"/>
    <w:rsid w:val="000E5FDC"/>
    <w:rsid w:val="000E76B8"/>
    <w:rsid w:val="000F29A4"/>
    <w:rsid w:val="000F2C63"/>
    <w:rsid w:val="000F2E00"/>
    <w:rsid w:val="000F2EA1"/>
    <w:rsid w:val="000F5BD1"/>
    <w:rsid w:val="000F7847"/>
    <w:rsid w:val="001037A1"/>
    <w:rsid w:val="00103EF7"/>
    <w:rsid w:val="00104119"/>
    <w:rsid w:val="0010543E"/>
    <w:rsid w:val="00105F97"/>
    <w:rsid w:val="001064FD"/>
    <w:rsid w:val="00107E8C"/>
    <w:rsid w:val="001158DE"/>
    <w:rsid w:val="00120F2E"/>
    <w:rsid w:val="001237B3"/>
    <w:rsid w:val="0012381E"/>
    <w:rsid w:val="00127498"/>
    <w:rsid w:val="001322FF"/>
    <w:rsid w:val="0013316F"/>
    <w:rsid w:val="001344F7"/>
    <w:rsid w:val="001348CD"/>
    <w:rsid w:val="0014043E"/>
    <w:rsid w:val="00141356"/>
    <w:rsid w:val="00143551"/>
    <w:rsid w:val="0014374D"/>
    <w:rsid w:val="00143B89"/>
    <w:rsid w:val="001475BF"/>
    <w:rsid w:val="00152E6D"/>
    <w:rsid w:val="00155FB7"/>
    <w:rsid w:val="001562BE"/>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800AA"/>
    <w:rsid w:val="00180255"/>
    <w:rsid w:val="00180C8D"/>
    <w:rsid w:val="0018165B"/>
    <w:rsid w:val="00181774"/>
    <w:rsid w:val="00184021"/>
    <w:rsid w:val="00184380"/>
    <w:rsid w:val="00186601"/>
    <w:rsid w:val="001878D0"/>
    <w:rsid w:val="0019014F"/>
    <w:rsid w:val="00194818"/>
    <w:rsid w:val="00194A21"/>
    <w:rsid w:val="001968D7"/>
    <w:rsid w:val="00196DEB"/>
    <w:rsid w:val="00197F42"/>
    <w:rsid w:val="001A0D55"/>
    <w:rsid w:val="001A2FE3"/>
    <w:rsid w:val="001A3120"/>
    <w:rsid w:val="001A39AE"/>
    <w:rsid w:val="001A3B68"/>
    <w:rsid w:val="001A438D"/>
    <w:rsid w:val="001B0611"/>
    <w:rsid w:val="001B0DFC"/>
    <w:rsid w:val="001B286E"/>
    <w:rsid w:val="001B2FA0"/>
    <w:rsid w:val="001B73B9"/>
    <w:rsid w:val="001B7620"/>
    <w:rsid w:val="001C0C7B"/>
    <w:rsid w:val="001C1039"/>
    <w:rsid w:val="001C21E3"/>
    <w:rsid w:val="001C26A7"/>
    <w:rsid w:val="001C3666"/>
    <w:rsid w:val="001C4C41"/>
    <w:rsid w:val="001D1155"/>
    <w:rsid w:val="001D13EA"/>
    <w:rsid w:val="001D216B"/>
    <w:rsid w:val="001D29CA"/>
    <w:rsid w:val="001D54CA"/>
    <w:rsid w:val="001D7ECC"/>
    <w:rsid w:val="001E0BB6"/>
    <w:rsid w:val="001E164A"/>
    <w:rsid w:val="001E2F1C"/>
    <w:rsid w:val="001F16EF"/>
    <w:rsid w:val="001F1A2D"/>
    <w:rsid w:val="001F1F32"/>
    <w:rsid w:val="001F252B"/>
    <w:rsid w:val="001F3ACC"/>
    <w:rsid w:val="001F4235"/>
    <w:rsid w:val="001F45C3"/>
    <w:rsid w:val="001F4EE4"/>
    <w:rsid w:val="002026A9"/>
    <w:rsid w:val="0020306E"/>
    <w:rsid w:val="002035E9"/>
    <w:rsid w:val="002124FA"/>
    <w:rsid w:val="00213D0E"/>
    <w:rsid w:val="0021692A"/>
    <w:rsid w:val="002221BA"/>
    <w:rsid w:val="00222D97"/>
    <w:rsid w:val="0022537E"/>
    <w:rsid w:val="0022582C"/>
    <w:rsid w:val="00232C14"/>
    <w:rsid w:val="002362C7"/>
    <w:rsid w:val="00241D85"/>
    <w:rsid w:val="00242E54"/>
    <w:rsid w:val="002433F0"/>
    <w:rsid w:val="00243927"/>
    <w:rsid w:val="00247C53"/>
    <w:rsid w:val="00251B4E"/>
    <w:rsid w:val="00256938"/>
    <w:rsid w:val="00257768"/>
    <w:rsid w:val="00260EDA"/>
    <w:rsid w:val="00261387"/>
    <w:rsid w:val="00261882"/>
    <w:rsid w:val="00265DCA"/>
    <w:rsid w:val="00267E0B"/>
    <w:rsid w:val="00267F8A"/>
    <w:rsid w:val="002702BC"/>
    <w:rsid w:val="0027068B"/>
    <w:rsid w:val="00275684"/>
    <w:rsid w:val="00287256"/>
    <w:rsid w:val="00287B32"/>
    <w:rsid w:val="00291C93"/>
    <w:rsid w:val="00297A35"/>
    <w:rsid w:val="002A36FA"/>
    <w:rsid w:val="002A4C54"/>
    <w:rsid w:val="002A561E"/>
    <w:rsid w:val="002A69D1"/>
    <w:rsid w:val="002B16E2"/>
    <w:rsid w:val="002B22BA"/>
    <w:rsid w:val="002B25E2"/>
    <w:rsid w:val="002B453B"/>
    <w:rsid w:val="002B56C9"/>
    <w:rsid w:val="002B7CA9"/>
    <w:rsid w:val="002C1F9A"/>
    <w:rsid w:val="002C219E"/>
    <w:rsid w:val="002C36E0"/>
    <w:rsid w:val="002D0B17"/>
    <w:rsid w:val="002D24CB"/>
    <w:rsid w:val="002D42FF"/>
    <w:rsid w:val="002D5148"/>
    <w:rsid w:val="002E066F"/>
    <w:rsid w:val="002E2CA8"/>
    <w:rsid w:val="002E3FFF"/>
    <w:rsid w:val="002F0269"/>
    <w:rsid w:val="002F1479"/>
    <w:rsid w:val="002F17FB"/>
    <w:rsid w:val="002F56D6"/>
    <w:rsid w:val="002F6A4C"/>
    <w:rsid w:val="002F722C"/>
    <w:rsid w:val="002F73A5"/>
    <w:rsid w:val="002F7D6A"/>
    <w:rsid w:val="003006A7"/>
    <w:rsid w:val="00301167"/>
    <w:rsid w:val="00301D1E"/>
    <w:rsid w:val="00303FBE"/>
    <w:rsid w:val="003040CB"/>
    <w:rsid w:val="0030677D"/>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27FDA"/>
    <w:rsid w:val="0033054D"/>
    <w:rsid w:val="00331B5E"/>
    <w:rsid w:val="00333FAD"/>
    <w:rsid w:val="0033586B"/>
    <w:rsid w:val="00336832"/>
    <w:rsid w:val="00336A5A"/>
    <w:rsid w:val="003403BB"/>
    <w:rsid w:val="00340A08"/>
    <w:rsid w:val="003447D7"/>
    <w:rsid w:val="0034496B"/>
    <w:rsid w:val="00354B57"/>
    <w:rsid w:val="00362259"/>
    <w:rsid w:val="00364753"/>
    <w:rsid w:val="00364A2A"/>
    <w:rsid w:val="00364CFF"/>
    <w:rsid w:val="003657B6"/>
    <w:rsid w:val="00366676"/>
    <w:rsid w:val="003674A7"/>
    <w:rsid w:val="00375415"/>
    <w:rsid w:val="00376792"/>
    <w:rsid w:val="00376F37"/>
    <w:rsid w:val="00382E3F"/>
    <w:rsid w:val="00383478"/>
    <w:rsid w:val="0038506F"/>
    <w:rsid w:val="00390DD7"/>
    <w:rsid w:val="00396BE2"/>
    <w:rsid w:val="003A44C3"/>
    <w:rsid w:val="003A6168"/>
    <w:rsid w:val="003A7C19"/>
    <w:rsid w:val="003B04BA"/>
    <w:rsid w:val="003B0FC4"/>
    <w:rsid w:val="003B1988"/>
    <w:rsid w:val="003B6C60"/>
    <w:rsid w:val="003B70C8"/>
    <w:rsid w:val="003B7F82"/>
    <w:rsid w:val="003C134A"/>
    <w:rsid w:val="003C1CCA"/>
    <w:rsid w:val="003C2972"/>
    <w:rsid w:val="003C2C9C"/>
    <w:rsid w:val="003C6E1A"/>
    <w:rsid w:val="003D0F51"/>
    <w:rsid w:val="003D1C1A"/>
    <w:rsid w:val="003D3F9A"/>
    <w:rsid w:val="003E345B"/>
    <w:rsid w:val="003E54CD"/>
    <w:rsid w:val="003E7319"/>
    <w:rsid w:val="003E75E7"/>
    <w:rsid w:val="003F1223"/>
    <w:rsid w:val="003F237F"/>
    <w:rsid w:val="003F2556"/>
    <w:rsid w:val="003F50D4"/>
    <w:rsid w:val="003F7249"/>
    <w:rsid w:val="0040080D"/>
    <w:rsid w:val="0040270E"/>
    <w:rsid w:val="00403876"/>
    <w:rsid w:val="00403F6A"/>
    <w:rsid w:val="004062B1"/>
    <w:rsid w:val="004070B6"/>
    <w:rsid w:val="004072DD"/>
    <w:rsid w:val="00411AA6"/>
    <w:rsid w:val="00414412"/>
    <w:rsid w:val="00414BAF"/>
    <w:rsid w:val="00415971"/>
    <w:rsid w:val="00416B05"/>
    <w:rsid w:val="00422AFE"/>
    <w:rsid w:val="00423593"/>
    <w:rsid w:val="00424978"/>
    <w:rsid w:val="0042545B"/>
    <w:rsid w:val="00427CBD"/>
    <w:rsid w:val="00431151"/>
    <w:rsid w:val="00432307"/>
    <w:rsid w:val="004341A5"/>
    <w:rsid w:val="004344FB"/>
    <w:rsid w:val="00435D6F"/>
    <w:rsid w:val="00436338"/>
    <w:rsid w:val="00437912"/>
    <w:rsid w:val="00437B5A"/>
    <w:rsid w:val="00444E3C"/>
    <w:rsid w:val="00445D5C"/>
    <w:rsid w:val="004465F9"/>
    <w:rsid w:val="004466B0"/>
    <w:rsid w:val="00454A2D"/>
    <w:rsid w:val="004556E1"/>
    <w:rsid w:val="004609E1"/>
    <w:rsid w:val="00460C28"/>
    <w:rsid w:val="00461BD2"/>
    <w:rsid w:val="00462A09"/>
    <w:rsid w:val="004644E1"/>
    <w:rsid w:val="00465475"/>
    <w:rsid w:val="0046574E"/>
    <w:rsid w:val="004657E8"/>
    <w:rsid w:val="00467E99"/>
    <w:rsid w:val="00470790"/>
    <w:rsid w:val="00473029"/>
    <w:rsid w:val="00473ACE"/>
    <w:rsid w:val="00473EE4"/>
    <w:rsid w:val="00477B4C"/>
    <w:rsid w:val="00477B99"/>
    <w:rsid w:val="004823EF"/>
    <w:rsid w:val="004841CA"/>
    <w:rsid w:val="00485C84"/>
    <w:rsid w:val="00486215"/>
    <w:rsid w:val="0048630D"/>
    <w:rsid w:val="004921CF"/>
    <w:rsid w:val="004930F0"/>
    <w:rsid w:val="004952D8"/>
    <w:rsid w:val="004A008B"/>
    <w:rsid w:val="004A0BA8"/>
    <w:rsid w:val="004A489D"/>
    <w:rsid w:val="004A4A2E"/>
    <w:rsid w:val="004A4CD0"/>
    <w:rsid w:val="004A73A8"/>
    <w:rsid w:val="004A75D5"/>
    <w:rsid w:val="004A771F"/>
    <w:rsid w:val="004A78AE"/>
    <w:rsid w:val="004B004E"/>
    <w:rsid w:val="004B0589"/>
    <w:rsid w:val="004B060E"/>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D29"/>
    <w:rsid w:val="004E3010"/>
    <w:rsid w:val="004E3F83"/>
    <w:rsid w:val="004E4A53"/>
    <w:rsid w:val="004E4DFF"/>
    <w:rsid w:val="004E5278"/>
    <w:rsid w:val="004E74F4"/>
    <w:rsid w:val="004F0129"/>
    <w:rsid w:val="004F257F"/>
    <w:rsid w:val="004F35CD"/>
    <w:rsid w:val="004F3D73"/>
    <w:rsid w:val="004F6E92"/>
    <w:rsid w:val="004F7F41"/>
    <w:rsid w:val="00500F94"/>
    <w:rsid w:val="00501639"/>
    <w:rsid w:val="00501EFF"/>
    <w:rsid w:val="0050277D"/>
    <w:rsid w:val="005035EB"/>
    <w:rsid w:val="0050689B"/>
    <w:rsid w:val="005068AA"/>
    <w:rsid w:val="00506EDB"/>
    <w:rsid w:val="00511093"/>
    <w:rsid w:val="00511907"/>
    <w:rsid w:val="00512A8E"/>
    <w:rsid w:val="005170F0"/>
    <w:rsid w:val="00517E02"/>
    <w:rsid w:val="00520422"/>
    <w:rsid w:val="0052085F"/>
    <w:rsid w:val="005211A1"/>
    <w:rsid w:val="0052404D"/>
    <w:rsid w:val="00525657"/>
    <w:rsid w:val="00530284"/>
    <w:rsid w:val="005321B0"/>
    <w:rsid w:val="0053418A"/>
    <w:rsid w:val="005349D6"/>
    <w:rsid w:val="00536BC1"/>
    <w:rsid w:val="00537F36"/>
    <w:rsid w:val="00541205"/>
    <w:rsid w:val="005433DE"/>
    <w:rsid w:val="0054420E"/>
    <w:rsid w:val="005472E5"/>
    <w:rsid w:val="0055057E"/>
    <w:rsid w:val="00550B0C"/>
    <w:rsid w:val="0055113D"/>
    <w:rsid w:val="00553370"/>
    <w:rsid w:val="005551F3"/>
    <w:rsid w:val="00556A65"/>
    <w:rsid w:val="00561049"/>
    <w:rsid w:val="00561C0E"/>
    <w:rsid w:val="005662EA"/>
    <w:rsid w:val="00567B5A"/>
    <w:rsid w:val="00567C18"/>
    <w:rsid w:val="0057009B"/>
    <w:rsid w:val="005735B3"/>
    <w:rsid w:val="005755CC"/>
    <w:rsid w:val="005801F0"/>
    <w:rsid w:val="00580C18"/>
    <w:rsid w:val="005826CC"/>
    <w:rsid w:val="005839B9"/>
    <w:rsid w:val="00586DF8"/>
    <w:rsid w:val="00591262"/>
    <w:rsid w:val="00591AB8"/>
    <w:rsid w:val="00597954"/>
    <w:rsid w:val="005B10C2"/>
    <w:rsid w:val="005B15A7"/>
    <w:rsid w:val="005B3509"/>
    <w:rsid w:val="005B430B"/>
    <w:rsid w:val="005B43B7"/>
    <w:rsid w:val="005B5D4F"/>
    <w:rsid w:val="005B6716"/>
    <w:rsid w:val="005B695E"/>
    <w:rsid w:val="005B6C80"/>
    <w:rsid w:val="005B71FC"/>
    <w:rsid w:val="005C08BF"/>
    <w:rsid w:val="005C2C5A"/>
    <w:rsid w:val="005C4CEE"/>
    <w:rsid w:val="005C4F38"/>
    <w:rsid w:val="005C5196"/>
    <w:rsid w:val="005D14B4"/>
    <w:rsid w:val="005D1EBB"/>
    <w:rsid w:val="005D43FD"/>
    <w:rsid w:val="005D5831"/>
    <w:rsid w:val="005D65E6"/>
    <w:rsid w:val="005E7379"/>
    <w:rsid w:val="005F19CB"/>
    <w:rsid w:val="005F5348"/>
    <w:rsid w:val="005F74E7"/>
    <w:rsid w:val="00600180"/>
    <w:rsid w:val="006011C8"/>
    <w:rsid w:val="006024FD"/>
    <w:rsid w:val="0060310C"/>
    <w:rsid w:val="00605FAC"/>
    <w:rsid w:val="006134A3"/>
    <w:rsid w:val="00614C33"/>
    <w:rsid w:val="006150DB"/>
    <w:rsid w:val="006200AB"/>
    <w:rsid w:val="00620416"/>
    <w:rsid w:val="00620450"/>
    <w:rsid w:val="00620753"/>
    <w:rsid w:val="00620911"/>
    <w:rsid w:val="00620C61"/>
    <w:rsid w:val="00627F57"/>
    <w:rsid w:val="00636481"/>
    <w:rsid w:val="00636F2F"/>
    <w:rsid w:val="00644209"/>
    <w:rsid w:val="00647525"/>
    <w:rsid w:val="006479FE"/>
    <w:rsid w:val="00654E17"/>
    <w:rsid w:val="00654FD0"/>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87A1C"/>
    <w:rsid w:val="00690F15"/>
    <w:rsid w:val="00694EC1"/>
    <w:rsid w:val="00695312"/>
    <w:rsid w:val="006956E5"/>
    <w:rsid w:val="0069644B"/>
    <w:rsid w:val="006976AD"/>
    <w:rsid w:val="00697E3B"/>
    <w:rsid w:val="006A108F"/>
    <w:rsid w:val="006A205F"/>
    <w:rsid w:val="006A2254"/>
    <w:rsid w:val="006A5D78"/>
    <w:rsid w:val="006A6116"/>
    <w:rsid w:val="006A7E4F"/>
    <w:rsid w:val="006B04A7"/>
    <w:rsid w:val="006B369F"/>
    <w:rsid w:val="006B4DC6"/>
    <w:rsid w:val="006B4E8D"/>
    <w:rsid w:val="006B5DE9"/>
    <w:rsid w:val="006B6408"/>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2FFB"/>
    <w:rsid w:val="006D3595"/>
    <w:rsid w:val="006D4F77"/>
    <w:rsid w:val="006D6793"/>
    <w:rsid w:val="006E041E"/>
    <w:rsid w:val="006E5BEA"/>
    <w:rsid w:val="006F0EB7"/>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25766"/>
    <w:rsid w:val="00732798"/>
    <w:rsid w:val="00734AB1"/>
    <w:rsid w:val="00737264"/>
    <w:rsid w:val="007406C2"/>
    <w:rsid w:val="007407AE"/>
    <w:rsid w:val="00740CE1"/>
    <w:rsid w:val="0074126C"/>
    <w:rsid w:val="00741B47"/>
    <w:rsid w:val="00742694"/>
    <w:rsid w:val="0074388E"/>
    <w:rsid w:val="00745DE7"/>
    <w:rsid w:val="00746C0D"/>
    <w:rsid w:val="00750326"/>
    <w:rsid w:val="0075278E"/>
    <w:rsid w:val="00754F5F"/>
    <w:rsid w:val="00757401"/>
    <w:rsid w:val="00757673"/>
    <w:rsid w:val="007576FA"/>
    <w:rsid w:val="00757C71"/>
    <w:rsid w:val="00763D77"/>
    <w:rsid w:val="00763EDE"/>
    <w:rsid w:val="00764297"/>
    <w:rsid w:val="00764F01"/>
    <w:rsid w:val="00765C4D"/>
    <w:rsid w:val="007663E0"/>
    <w:rsid w:val="00773904"/>
    <w:rsid w:val="00773C4B"/>
    <w:rsid w:val="00773D16"/>
    <w:rsid w:val="007740A8"/>
    <w:rsid w:val="00775C8A"/>
    <w:rsid w:val="00775F73"/>
    <w:rsid w:val="007776E8"/>
    <w:rsid w:val="007800F0"/>
    <w:rsid w:val="0078023C"/>
    <w:rsid w:val="007815C4"/>
    <w:rsid w:val="00781F31"/>
    <w:rsid w:val="00783FBE"/>
    <w:rsid w:val="00784EEB"/>
    <w:rsid w:val="0078628B"/>
    <w:rsid w:val="007867CB"/>
    <w:rsid w:val="0078784C"/>
    <w:rsid w:val="007958BF"/>
    <w:rsid w:val="007A0D98"/>
    <w:rsid w:val="007A6D99"/>
    <w:rsid w:val="007A7E01"/>
    <w:rsid w:val="007B05F5"/>
    <w:rsid w:val="007B43E2"/>
    <w:rsid w:val="007B6A97"/>
    <w:rsid w:val="007C2805"/>
    <w:rsid w:val="007C3D60"/>
    <w:rsid w:val="007C5712"/>
    <w:rsid w:val="007C672F"/>
    <w:rsid w:val="007D0337"/>
    <w:rsid w:val="007D0701"/>
    <w:rsid w:val="007D0E99"/>
    <w:rsid w:val="007D2ED9"/>
    <w:rsid w:val="007E1EDE"/>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27B"/>
    <w:rsid w:val="00870558"/>
    <w:rsid w:val="00873E64"/>
    <w:rsid w:val="00874E01"/>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E1877"/>
    <w:rsid w:val="008E4C32"/>
    <w:rsid w:val="008E788D"/>
    <w:rsid w:val="008F195C"/>
    <w:rsid w:val="008F3789"/>
    <w:rsid w:val="008F525A"/>
    <w:rsid w:val="008F5663"/>
    <w:rsid w:val="008F6C25"/>
    <w:rsid w:val="008F6D3F"/>
    <w:rsid w:val="008F71A1"/>
    <w:rsid w:val="008F7FE1"/>
    <w:rsid w:val="00900B9E"/>
    <w:rsid w:val="00901A45"/>
    <w:rsid w:val="00902AF3"/>
    <w:rsid w:val="00903CA7"/>
    <w:rsid w:val="00915FA4"/>
    <w:rsid w:val="009179FB"/>
    <w:rsid w:val="009203FD"/>
    <w:rsid w:val="0092148E"/>
    <w:rsid w:val="0092483C"/>
    <w:rsid w:val="009264DF"/>
    <w:rsid w:val="009317ED"/>
    <w:rsid w:val="00932549"/>
    <w:rsid w:val="0093355D"/>
    <w:rsid w:val="00935D92"/>
    <w:rsid w:val="00936093"/>
    <w:rsid w:val="009361EB"/>
    <w:rsid w:val="00941003"/>
    <w:rsid w:val="009425B3"/>
    <w:rsid w:val="00945BF2"/>
    <w:rsid w:val="0094711E"/>
    <w:rsid w:val="0094724E"/>
    <w:rsid w:val="0095126A"/>
    <w:rsid w:val="00952951"/>
    <w:rsid w:val="00953A07"/>
    <w:rsid w:val="00954442"/>
    <w:rsid w:val="00955B6D"/>
    <w:rsid w:val="009570F0"/>
    <w:rsid w:val="00957398"/>
    <w:rsid w:val="009600B0"/>
    <w:rsid w:val="0096219B"/>
    <w:rsid w:val="00963289"/>
    <w:rsid w:val="00963607"/>
    <w:rsid w:val="009658DA"/>
    <w:rsid w:val="0096675F"/>
    <w:rsid w:val="00966884"/>
    <w:rsid w:val="00971D8C"/>
    <w:rsid w:val="00972425"/>
    <w:rsid w:val="009733F5"/>
    <w:rsid w:val="0097560B"/>
    <w:rsid w:val="009767DE"/>
    <w:rsid w:val="009831DD"/>
    <w:rsid w:val="0098401D"/>
    <w:rsid w:val="009849E5"/>
    <w:rsid w:val="00985D3C"/>
    <w:rsid w:val="0098683C"/>
    <w:rsid w:val="0098753E"/>
    <w:rsid w:val="009923A9"/>
    <w:rsid w:val="00995511"/>
    <w:rsid w:val="00996033"/>
    <w:rsid w:val="00996071"/>
    <w:rsid w:val="009964CD"/>
    <w:rsid w:val="00996EF6"/>
    <w:rsid w:val="00997637"/>
    <w:rsid w:val="009A27D2"/>
    <w:rsid w:val="009A53C8"/>
    <w:rsid w:val="009A6414"/>
    <w:rsid w:val="009B3D65"/>
    <w:rsid w:val="009B426B"/>
    <w:rsid w:val="009B5513"/>
    <w:rsid w:val="009B626F"/>
    <w:rsid w:val="009B7251"/>
    <w:rsid w:val="009C0ABF"/>
    <w:rsid w:val="009C43E7"/>
    <w:rsid w:val="009C5172"/>
    <w:rsid w:val="009C51BE"/>
    <w:rsid w:val="009C7230"/>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2FFD"/>
    <w:rsid w:val="00A0349A"/>
    <w:rsid w:val="00A04427"/>
    <w:rsid w:val="00A04B91"/>
    <w:rsid w:val="00A04D83"/>
    <w:rsid w:val="00A054B0"/>
    <w:rsid w:val="00A05B80"/>
    <w:rsid w:val="00A069E1"/>
    <w:rsid w:val="00A1019C"/>
    <w:rsid w:val="00A11648"/>
    <w:rsid w:val="00A12925"/>
    <w:rsid w:val="00A2029A"/>
    <w:rsid w:val="00A24878"/>
    <w:rsid w:val="00A2500F"/>
    <w:rsid w:val="00A25ED4"/>
    <w:rsid w:val="00A26E89"/>
    <w:rsid w:val="00A30DC0"/>
    <w:rsid w:val="00A32D0C"/>
    <w:rsid w:val="00A33868"/>
    <w:rsid w:val="00A3587B"/>
    <w:rsid w:val="00A41956"/>
    <w:rsid w:val="00A42756"/>
    <w:rsid w:val="00A43EB3"/>
    <w:rsid w:val="00A44DD4"/>
    <w:rsid w:val="00A47549"/>
    <w:rsid w:val="00A47DD9"/>
    <w:rsid w:val="00A50D4C"/>
    <w:rsid w:val="00A50FB9"/>
    <w:rsid w:val="00A51F4E"/>
    <w:rsid w:val="00A5397B"/>
    <w:rsid w:val="00A54DA6"/>
    <w:rsid w:val="00A57D58"/>
    <w:rsid w:val="00A6116D"/>
    <w:rsid w:val="00A65F2C"/>
    <w:rsid w:val="00A71DC3"/>
    <w:rsid w:val="00A72188"/>
    <w:rsid w:val="00A734EF"/>
    <w:rsid w:val="00A737D3"/>
    <w:rsid w:val="00A73873"/>
    <w:rsid w:val="00A77B84"/>
    <w:rsid w:val="00A8041F"/>
    <w:rsid w:val="00A8062A"/>
    <w:rsid w:val="00A807A5"/>
    <w:rsid w:val="00A842F8"/>
    <w:rsid w:val="00A8458D"/>
    <w:rsid w:val="00A863D9"/>
    <w:rsid w:val="00A8645D"/>
    <w:rsid w:val="00A87B0A"/>
    <w:rsid w:val="00A93198"/>
    <w:rsid w:val="00A95855"/>
    <w:rsid w:val="00A9668D"/>
    <w:rsid w:val="00A97137"/>
    <w:rsid w:val="00AA1BF0"/>
    <w:rsid w:val="00AA3059"/>
    <w:rsid w:val="00AA4441"/>
    <w:rsid w:val="00AA5045"/>
    <w:rsid w:val="00AA73FE"/>
    <w:rsid w:val="00AA7D8F"/>
    <w:rsid w:val="00AB14AF"/>
    <w:rsid w:val="00AC1CE7"/>
    <w:rsid w:val="00AC390C"/>
    <w:rsid w:val="00AC51F3"/>
    <w:rsid w:val="00AC532F"/>
    <w:rsid w:val="00AC710B"/>
    <w:rsid w:val="00AC7236"/>
    <w:rsid w:val="00AC768E"/>
    <w:rsid w:val="00AC7B67"/>
    <w:rsid w:val="00AD0B89"/>
    <w:rsid w:val="00AD47D4"/>
    <w:rsid w:val="00AD62D8"/>
    <w:rsid w:val="00AD78DA"/>
    <w:rsid w:val="00AD7C2E"/>
    <w:rsid w:val="00AE1546"/>
    <w:rsid w:val="00AE33D9"/>
    <w:rsid w:val="00AE7A63"/>
    <w:rsid w:val="00AF267E"/>
    <w:rsid w:val="00AF5FAA"/>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21822"/>
    <w:rsid w:val="00B22DD8"/>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3ED3"/>
    <w:rsid w:val="00B54E3D"/>
    <w:rsid w:val="00B55214"/>
    <w:rsid w:val="00B55FAF"/>
    <w:rsid w:val="00B5651D"/>
    <w:rsid w:val="00B64AEB"/>
    <w:rsid w:val="00B64D08"/>
    <w:rsid w:val="00B70A39"/>
    <w:rsid w:val="00B70AB2"/>
    <w:rsid w:val="00B72EEE"/>
    <w:rsid w:val="00B76F72"/>
    <w:rsid w:val="00B809B1"/>
    <w:rsid w:val="00B8103B"/>
    <w:rsid w:val="00B824F1"/>
    <w:rsid w:val="00B83BC9"/>
    <w:rsid w:val="00B86367"/>
    <w:rsid w:val="00B87183"/>
    <w:rsid w:val="00B92AD4"/>
    <w:rsid w:val="00BA02C7"/>
    <w:rsid w:val="00BA1684"/>
    <w:rsid w:val="00BA2FC6"/>
    <w:rsid w:val="00BA637C"/>
    <w:rsid w:val="00BB1819"/>
    <w:rsid w:val="00BB42DF"/>
    <w:rsid w:val="00BB4EBA"/>
    <w:rsid w:val="00BB5DA9"/>
    <w:rsid w:val="00BC014F"/>
    <w:rsid w:val="00BC0164"/>
    <w:rsid w:val="00BC28D4"/>
    <w:rsid w:val="00BC5B54"/>
    <w:rsid w:val="00BC78A2"/>
    <w:rsid w:val="00BD142D"/>
    <w:rsid w:val="00BD17B5"/>
    <w:rsid w:val="00BD505D"/>
    <w:rsid w:val="00BD61A7"/>
    <w:rsid w:val="00BE09CA"/>
    <w:rsid w:val="00BE114C"/>
    <w:rsid w:val="00BE1A66"/>
    <w:rsid w:val="00BE68A4"/>
    <w:rsid w:val="00BE7761"/>
    <w:rsid w:val="00BF03A9"/>
    <w:rsid w:val="00BF0F57"/>
    <w:rsid w:val="00BF14BC"/>
    <w:rsid w:val="00BF1BD2"/>
    <w:rsid w:val="00BF418E"/>
    <w:rsid w:val="00C00948"/>
    <w:rsid w:val="00C00B45"/>
    <w:rsid w:val="00C00C0F"/>
    <w:rsid w:val="00C047F9"/>
    <w:rsid w:val="00C06CDB"/>
    <w:rsid w:val="00C06D0F"/>
    <w:rsid w:val="00C070FB"/>
    <w:rsid w:val="00C1336F"/>
    <w:rsid w:val="00C13799"/>
    <w:rsid w:val="00C20830"/>
    <w:rsid w:val="00C2460C"/>
    <w:rsid w:val="00C2552A"/>
    <w:rsid w:val="00C27A63"/>
    <w:rsid w:val="00C27A85"/>
    <w:rsid w:val="00C308BE"/>
    <w:rsid w:val="00C31F5F"/>
    <w:rsid w:val="00C32053"/>
    <w:rsid w:val="00C33976"/>
    <w:rsid w:val="00C37773"/>
    <w:rsid w:val="00C40FD8"/>
    <w:rsid w:val="00C41730"/>
    <w:rsid w:val="00C41733"/>
    <w:rsid w:val="00C43D44"/>
    <w:rsid w:val="00C453F0"/>
    <w:rsid w:val="00C462C4"/>
    <w:rsid w:val="00C55A65"/>
    <w:rsid w:val="00C60C71"/>
    <w:rsid w:val="00C632B3"/>
    <w:rsid w:val="00C63B7C"/>
    <w:rsid w:val="00C65F66"/>
    <w:rsid w:val="00C70D48"/>
    <w:rsid w:val="00C71038"/>
    <w:rsid w:val="00C77158"/>
    <w:rsid w:val="00C779FA"/>
    <w:rsid w:val="00C77A38"/>
    <w:rsid w:val="00C77DFE"/>
    <w:rsid w:val="00C80D4B"/>
    <w:rsid w:val="00C8278A"/>
    <w:rsid w:val="00C8558C"/>
    <w:rsid w:val="00C85ABE"/>
    <w:rsid w:val="00C90A57"/>
    <w:rsid w:val="00C91F07"/>
    <w:rsid w:val="00C92120"/>
    <w:rsid w:val="00C93764"/>
    <w:rsid w:val="00C942FC"/>
    <w:rsid w:val="00C966DA"/>
    <w:rsid w:val="00C976B2"/>
    <w:rsid w:val="00CA1213"/>
    <w:rsid w:val="00CA16E3"/>
    <w:rsid w:val="00CA2E29"/>
    <w:rsid w:val="00CA3607"/>
    <w:rsid w:val="00CA72F1"/>
    <w:rsid w:val="00CB2DCB"/>
    <w:rsid w:val="00CB4591"/>
    <w:rsid w:val="00CB6F85"/>
    <w:rsid w:val="00CB73F2"/>
    <w:rsid w:val="00CB7C21"/>
    <w:rsid w:val="00CC0473"/>
    <w:rsid w:val="00CC1E8D"/>
    <w:rsid w:val="00CC3970"/>
    <w:rsid w:val="00CC3ED1"/>
    <w:rsid w:val="00CC4988"/>
    <w:rsid w:val="00CC5FB9"/>
    <w:rsid w:val="00CD66D5"/>
    <w:rsid w:val="00CD6AD1"/>
    <w:rsid w:val="00CE0A40"/>
    <w:rsid w:val="00CE1852"/>
    <w:rsid w:val="00CE2946"/>
    <w:rsid w:val="00CE4329"/>
    <w:rsid w:val="00CF1014"/>
    <w:rsid w:val="00CF143A"/>
    <w:rsid w:val="00CF3839"/>
    <w:rsid w:val="00CF560E"/>
    <w:rsid w:val="00CF7619"/>
    <w:rsid w:val="00D00EA0"/>
    <w:rsid w:val="00D01999"/>
    <w:rsid w:val="00D01A50"/>
    <w:rsid w:val="00D05D33"/>
    <w:rsid w:val="00D160F3"/>
    <w:rsid w:val="00D17B72"/>
    <w:rsid w:val="00D17E86"/>
    <w:rsid w:val="00D201E6"/>
    <w:rsid w:val="00D20FFB"/>
    <w:rsid w:val="00D21456"/>
    <w:rsid w:val="00D23118"/>
    <w:rsid w:val="00D2517E"/>
    <w:rsid w:val="00D25CD7"/>
    <w:rsid w:val="00D3261D"/>
    <w:rsid w:val="00D33A08"/>
    <w:rsid w:val="00D35F06"/>
    <w:rsid w:val="00D36192"/>
    <w:rsid w:val="00D36226"/>
    <w:rsid w:val="00D43886"/>
    <w:rsid w:val="00D455D4"/>
    <w:rsid w:val="00D45E62"/>
    <w:rsid w:val="00D46DC4"/>
    <w:rsid w:val="00D5062B"/>
    <w:rsid w:val="00D53541"/>
    <w:rsid w:val="00D536B0"/>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A6759"/>
    <w:rsid w:val="00DA6A2C"/>
    <w:rsid w:val="00DB4899"/>
    <w:rsid w:val="00DC055D"/>
    <w:rsid w:val="00DC1CC0"/>
    <w:rsid w:val="00DC273F"/>
    <w:rsid w:val="00DC38B8"/>
    <w:rsid w:val="00DC4475"/>
    <w:rsid w:val="00DC58C0"/>
    <w:rsid w:val="00DD3A2B"/>
    <w:rsid w:val="00DD61DE"/>
    <w:rsid w:val="00DD72FC"/>
    <w:rsid w:val="00DE11A5"/>
    <w:rsid w:val="00DE25A0"/>
    <w:rsid w:val="00DE4E91"/>
    <w:rsid w:val="00DF0497"/>
    <w:rsid w:val="00DF0B35"/>
    <w:rsid w:val="00DF39D2"/>
    <w:rsid w:val="00DF56A7"/>
    <w:rsid w:val="00DF6BBB"/>
    <w:rsid w:val="00DF7125"/>
    <w:rsid w:val="00DF7263"/>
    <w:rsid w:val="00E017F3"/>
    <w:rsid w:val="00E01912"/>
    <w:rsid w:val="00E038C0"/>
    <w:rsid w:val="00E04749"/>
    <w:rsid w:val="00E06A1C"/>
    <w:rsid w:val="00E07A22"/>
    <w:rsid w:val="00E10CC5"/>
    <w:rsid w:val="00E16674"/>
    <w:rsid w:val="00E204D8"/>
    <w:rsid w:val="00E21911"/>
    <w:rsid w:val="00E21C7F"/>
    <w:rsid w:val="00E2417A"/>
    <w:rsid w:val="00E25B4B"/>
    <w:rsid w:val="00E26437"/>
    <w:rsid w:val="00E30E17"/>
    <w:rsid w:val="00E37F4B"/>
    <w:rsid w:val="00E411A9"/>
    <w:rsid w:val="00E4350D"/>
    <w:rsid w:val="00E4387D"/>
    <w:rsid w:val="00E43A22"/>
    <w:rsid w:val="00E4616C"/>
    <w:rsid w:val="00E47A1B"/>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47D2"/>
    <w:rsid w:val="00EB5774"/>
    <w:rsid w:val="00EB6169"/>
    <w:rsid w:val="00EB64CF"/>
    <w:rsid w:val="00EB74A3"/>
    <w:rsid w:val="00EC1F3E"/>
    <w:rsid w:val="00EC3749"/>
    <w:rsid w:val="00EC4129"/>
    <w:rsid w:val="00EC47DB"/>
    <w:rsid w:val="00EC65CA"/>
    <w:rsid w:val="00ED2C01"/>
    <w:rsid w:val="00ED5320"/>
    <w:rsid w:val="00ED7B9C"/>
    <w:rsid w:val="00EE2005"/>
    <w:rsid w:val="00EE3131"/>
    <w:rsid w:val="00EE6D9A"/>
    <w:rsid w:val="00EE7426"/>
    <w:rsid w:val="00EF0027"/>
    <w:rsid w:val="00EF0F2A"/>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1966"/>
    <w:rsid w:val="00F14219"/>
    <w:rsid w:val="00F14A3D"/>
    <w:rsid w:val="00F1565A"/>
    <w:rsid w:val="00F156C3"/>
    <w:rsid w:val="00F16C0C"/>
    <w:rsid w:val="00F2355B"/>
    <w:rsid w:val="00F25E14"/>
    <w:rsid w:val="00F271F7"/>
    <w:rsid w:val="00F31194"/>
    <w:rsid w:val="00F36B32"/>
    <w:rsid w:val="00F36D0B"/>
    <w:rsid w:val="00F41BFF"/>
    <w:rsid w:val="00F43EB7"/>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50E"/>
    <w:rsid w:val="00F65701"/>
    <w:rsid w:val="00F662CB"/>
    <w:rsid w:val="00F66BEC"/>
    <w:rsid w:val="00F7230C"/>
    <w:rsid w:val="00F74C22"/>
    <w:rsid w:val="00F77002"/>
    <w:rsid w:val="00F80B2F"/>
    <w:rsid w:val="00F80DDE"/>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A78D0"/>
    <w:rsid w:val="00FB04B7"/>
    <w:rsid w:val="00FB4551"/>
    <w:rsid w:val="00FB698B"/>
    <w:rsid w:val="00FC28EF"/>
    <w:rsid w:val="00FC2F44"/>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colormru v:ext="edit" colors="#eaeaea"/>
    </o:shapedefaults>
    <o:shapelayout v:ext="edit">
      <o:idmap v:ext="edit" data="2"/>
    </o:shapelayout>
  </w:shapeDefaults>
  <w:decimalSymbol w:val=","/>
  <w:listSeparator w:val=";"/>
  <w14:docId w14:val="4F3C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E21C7F"/>
    <w:pPr>
      <w:spacing w:after="230" w:line="230" w:lineRule="atLeast"/>
      <w:jc w:val="both"/>
    </w:pPr>
    <w:rPr>
      <w:rFonts w:ascii="Arial" w:hAnsi="Arial"/>
      <w:bCs/>
      <w:sz w:val="17"/>
      <w:szCs w:val="20"/>
      <w:lang w:val="en-US" w:bidi="en-US"/>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a4"/>
    <w:uiPriority w:val="99"/>
    <w:unhideWhenUsed/>
    <w:rsid w:val="001E2F1C"/>
    <w:pPr>
      <w:tabs>
        <w:tab w:val="center" w:pos="4703"/>
        <w:tab w:val="right" w:pos="9406"/>
      </w:tabs>
    </w:pPr>
  </w:style>
  <w:style w:type="character" w:customStyle="1" w:styleId="a4">
    <w:name w:val="Верхний колонтитул Знак"/>
    <w:link w:val="a3"/>
    <w:uiPriority w:val="99"/>
    <w:rsid w:val="001E2F1C"/>
    <w:rPr>
      <w:sz w:val="24"/>
      <w:szCs w:val="24"/>
      <w:lang w:val="de-DE" w:eastAsia="ja-JP" w:bidi="ar-SA"/>
    </w:rPr>
  </w:style>
  <w:style w:type="paragraph" w:styleId="a5">
    <w:name w:val="footer"/>
    <w:basedOn w:val="a"/>
    <w:link w:val="a6"/>
    <w:uiPriority w:val="99"/>
    <w:unhideWhenUsed/>
    <w:rsid w:val="001E2F1C"/>
    <w:pPr>
      <w:tabs>
        <w:tab w:val="center" w:pos="4703"/>
        <w:tab w:val="right" w:pos="9406"/>
      </w:tabs>
    </w:pPr>
  </w:style>
  <w:style w:type="character" w:customStyle="1" w:styleId="a6">
    <w:name w:val="Нижний колонтитул Знак"/>
    <w:link w:val="a5"/>
    <w:uiPriority w:val="99"/>
    <w:rsid w:val="001E2F1C"/>
    <w:rPr>
      <w:sz w:val="24"/>
      <w:szCs w:val="24"/>
      <w:lang w:val="de-DE" w:eastAsia="ja-JP" w:bidi="ar-SA"/>
    </w:rPr>
  </w:style>
  <w:style w:type="paragraph" w:styleId="a7">
    <w:name w:val="Balloon Text"/>
    <w:basedOn w:val="a"/>
    <w:link w:val="a8"/>
    <w:uiPriority w:val="99"/>
    <w:semiHidden/>
    <w:unhideWhenUsed/>
    <w:rsid w:val="00EE7426"/>
    <w:rPr>
      <w:rFonts w:ascii="Tahoma" w:hAnsi="Tahoma" w:cs="Tahoma"/>
      <w:sz w:val="16"/>
      <w:szCs w:val="16"/>
    </w:rPr>
  </w:style>
  <w:style w:type="character" w:customStyle="1" w:styleId="a8">
    <w:name w:val="Текст выноски Знак"/>
    <w:link w:val="a7"/>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a9">
    <w:name w:val="annotation reference"/>
    <w:uiPriority w:val="99"/>
    <w:semiHidden/>
    <w:unhideWhenUsed/>
    <w:rsid w:val="005E7379"/>
    <w:rPr>
      <w:sz w:val="16"/>
      <w:szCs w:val="16"/>
    </w:rPr>
  </w:style>
  <w:style w:type="paragraph" w:styleId="aa">
    <w:name w:val="annotation text"/>
    <w:basedOn w:val="a"/>
    <w:link w:val="ab"/>
    <w:uiPriority w:val="99"/>
    <w:semiHidden/>
    <w:unhideWhenUsed/>
    <w:rsid w:val="005E7379"/>
    <w:rPr>
      <w:sz w:val="20"/>
      <w:szCs w:val="20"/>
    </w:rPr>
  </w:style>
  <w:style w:type="character" w:customStyle="1" w:styleId="ab">
    <w:name w:val="Текст примечания Знак"/>
    <w:link w:val="aa"/>
    <w:uiPriority w:val="99"/>
    <w:semiHidden/>
    <w:rsid w:val="005E7379"/>
    <w:rPr>
      <w:lang w:eastAsia="ja-JP"/>
    </w:rPr>
  </w:style>
  <w:style w:type="paragraph" w:customStyle="1" w:styleId="ExperimentalText">
    <w:name w:val="Experimental Text"/>
    <w:basedOn w:val="a"/>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a"/>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ac">
    <w:name w:val="annotation subject"/>
    <w:basedOn w:val="aa"/>
    <w:next w:val="aa"/>
    <w:link w:val="ad"/>
    <w:uiPriority w:val="99"/>
    <w:semiHidden/>
    <w:unhideWhenUsed/>
    <w:rsid w:val="00B8103B"/>
    <w:rPr>
      <w:b/>
      <w:bCs/>
    </w:rPr>
  </w:style>
  <w:style w:type="character" w:customStyle="1" w:styleId="ad">
    <w:name w:val="Тема примечания Знак"/>
    <w:link w:val="ac"/>
    <w:uiPriority w:val="99"/>
    <w:semiHidden/>
    <w:rsid w:val="00B8103B"/>
    <w:rPr>
      <w:b/>
      <w:bCs/>
      <w:lang w:eastAsia="ja-JP"/>
    </w:rPr>
  </w:style>
  <w:style w:type="table" w:styleId="ae">
    <w:name w:val="Table Grid"/>
    <w:basedOn w:val="a1"/>
    <w:uiPriority w:val="59"/>
    <w:rsid w:val="00BD1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0A7A13"/>
    <w:rPr>
      <w:color w:val="0563C1" w:themeColor="hyperlink"/>
      <w:u w:val="single"/>
    </w:rPr>
  </w:style>
  <w:style w:type="character" w:customStyle="1" w:styleId="1">
    <w:name w:val="Неразрешенное упоминание1"/>
    <w:basedOn w:val="a0"/>
    <w:uiPriority w:val="99"/>
    <w:semiHidden/>
    <w:unhideWhenUsed/>
    <w:rsid w:val="000A7A13"/>
    <w:rPr>
      <w:color w:val="605E5C"/>
      <w:shd w:val="clear" w:color="auto" w:fill="E1DFDD"/>
    </w:rPr>
  </w:style>
  <w:style w:type="character" w:customStyle="1" w:styleId="2">
    <w:name w:val="Неразрешенное упоминание2"/>
    <w:basedOn w:val="a0"/>
    <w:uiPriority w:val="99"/>
    <w:semiHidden/>
    <w:unhideWhenUsed/>
    <w:rsid w:val="00A05B80"/>
    <w:rPr>
      <w:color w:val="605E5C"/>
      <w:shd w:val="clear" w:color="auto" w:fill="E1DFDD"/>
    </w:rPr>
  </w:style>
  <w:style w:type="character" w:styleId="af0">
    <w:name w:val="FollowedHyperlink"/>
    <w:basedOn w:val="a0"/>
    <w:uiPriority w:val="99"/>
    <w:semiHidden/>
    <w:unhideWhenUsed/>
    <w:rsid w:val="00E47A1B"/>
    <w:rPr>
      <w:color w:val="954F72" w:themeColor="followedHyperlink"/>
      <w:u w:val="single"/>
    </w:rPr>
  </w:style>
  <w:style w:type="character" w:customStyle="1" w:styleId="UnresolvedMention">
    <w:name w:val="Unresolved Mention"/>
    <w:basedOn w:val="a0"/>
    <w:uiPriority w:val="99"/>
    <w:semiHidden/>
    <w:unhideWhenUsed/>
    <w:rsid w:val="00E47A1B"/>
    <w:rPr>
      <w:color w:val="605E5C"/>
      <w:shd w:val="clear" w:color="auto" w:fill="E1DFDD"/>
    </w:rPr>
  </w:style>
  <w:style w:type="character" w:styleId="af1">
    <w:name w:val="Strong"/>
    <w:basedOn w:val="a0"/>
    <w:uiPriority w:val="22"/>
    <w:qFormat/>
    <w:rsid w:val="00E47A1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E21C7F"/>
    <w:pPr>
      <w:spacing w:after="230" w:line="230" w:lineRule="atLeast"/>
      <w:jc w:val="both"/>
    </w:pPr>
    <w:rPr>
      <w:rFonts w:ascii="Arial" w:hAnsi="Arial"/>
      <w:bCs/>
      <w:sz w:val="17"/>
      <w:szCs w:val="20"/>
      <w:lang w:val="en-US" w:bidi="en-US"/>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a4"/>
    <w:uiPriority w:val="99"/>
    <w:unhideWhenUsed/>
    <w:rsid w:val="001E2F1C"/>
    <w:pPr>
      <w:tabs>
        <w:tab w:val="center" w:pos="4703"/>
        <w:tab w:val="right" w:pos="9406"/>
      </w:tabs>
    </w:pPr>
  </w:style>
  <w:style w:type="character" w:customStyle="1" w:styleId="a4">
    <w:name w:val="Верхний колонтитул Знак"/>
    <w:link w:val="a3"/>
    <w:uiPriority w:val="99"/>
    <w:rsid w:val="001E2F1C"/>
    <w:rPr>
      <w:sz w:val="24"/>
      <w:szCs w:val="24"/>
      <w:lang w:val="de-DE" w:eastAsia="ja-JP" w:bidi="ar-SA"/>
    </w:rPr>
  </w:style>
  <w:style w:type="paragraph" w:styleId="a5">
    <w:name w:val="footer"/>
    <w:basedOn w:val="a"/>
    <w:link w:val="a6"/>
    <w:uiPriority w:val="99"/>
    <w:unhideWhenUsed/>
    <w:rsid w:val="001E2F1C"/>
    <w:pPr>
      <w:tabs>
        <w:tab w:val="center" w:pos="4703"/>
        <w:tab w:val="right" w:pos="9406"/>
      </w:tabs>
    </w:pPr>
  </w:style>
  <w:style w:type="character" w:customStyle="1" w:styleId="a6">
    <w:name w:val="Нижний колонтитул Знак"/>
    <w:link w:val="a5"/>
    <w:uiPriority w:val="99"/>
    <w:rsid w:val="001E2F1C"/>
    <w:rPr>
      <w:sz w:val="24"/>
      <w:szCs w:val="24"/>
      <w:lang w:val="de-DE" w:eastAsia="ja-JP" w:bidi="ar-SA"/>
    </w:rPr>
  </w:style>
  <w:style w:type="paragraph" w:styleId="a7">
    <w:name w:val="Balloon Text"/>
    <w:basedOn w:val="a"/>
    <w:link w:val="a8"/>
    <w:uiPriority w:val="99"/>
    <w:semiHidden/>
    <w:unhideWhenUsed/>
    <w:rsid w:val="00EE7426"/>
    <w:rPr>
      <w:rFonts w:ascii="Tahoma" w:hAnsi="Tahoma" w:cs="Tahoma"/>
      <w:sz w:val="16"/>
      <w:szCs w:val="16"/>
    </w:rPr>
  </w:style>
  <w:style w:type="character" w:customStyle="1" w:styleId="a8">
    <w:name w:val="Текст выноски Знак"/>
    <w:link w:val="a7"/>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a9">
    <w:name w:val="annotation reference"/>
    <w:uiPriority w:val="99"/>
    <w:semiHidden/>
    <w:unhideWhenUsed/>
    <w:rsid w:val="005E7379"/>
    <w:rPr>
      <w:sz w:val="16"/>
      <w:szCs w:val="16"/>
    </w:rPr>
  </w:style>
  <w:style w:type="paragraph" w:styleId="aa">
    <w:name w:val="annotation text"/>
    <w:basedOn w:val="a"/>
    <w:link w:val="ab"/>
    <w:uiPriority w:val="99"/>
    <w:semiHidden/>
    <w:unhideWhenUsed/>
    <w:rsid w:val="005E7379"/>
    <w:rPr>
      <w:sz w:val="20"/>
      <w:szCs w:val="20"/>
    </w:rPr>
  </w:style>
  <w:style w:type="character" w:customStyle="1" w:styleId="ab">
    <w:name w:val="Текст примечания Знак"/>
    <w:link w:val="aa"/>
    <w:uiPriority w:val="99"/>
    <w:semiHidden/>
    <w:rsid w:val="005E7379"/>
    <w:rPr>
      <w:lang w:eastAsia="ja-JP"/>
    </w:rPr>
  </w:style>
  <w:style w:type="paragraph" w:customStyle="1" w:styleId="ExperimentalText">
    <w:name w:val="Experimental Text"/>
    <w:basedOn w:val="a"/>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a"/>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ac">
    <w:name w:val="annotation subject"/>
    <w:basedOn w:val="aa"/>
    <w:next w:val="aa"/>
    <w:link w:val="ad"/>
    <w:uiPriority w:val="99"/>
    <w:semiHidden/>
    <w:unhideWhenUsed/>
    <w:rsid w:val="00B8103B"/>
    <w:rPr>
      <w:b/>
      <w:bCs/>
    </w:rPr>
  </w:style>
  <w:style w:type="character" w:customStyle="1" w:styleId="ad">
    <w:name w:val="Тема примечания Знак"/>
    <w:link w:val="ac"/>
    <w:uiPriority w:val="99"/>
    <w:semiHidden/>
    <w:rsid w:val="00B8103B"/>
    <w:rPr>
      <w:b/>
      <w:bCs/>
      <w:lang w:eastAsia="ja-JP"/>
    </w:rPr>
  </w:style>
  <w:style w:type="table" w:styleId="ae">
    <w:name w:val="Table Grid"/>
    <w:basedOn w:val="a1"/>
    <w:uiPriority w:val="59"/>
    <w:rsid w:val="00BD1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0A7A13"/>
    <w:rPr>
      <w:color w:val="0563C1" w:themeColor="hyperlink"/>
      <w:u w:val="single"/>
    </w:rPr>
  </w:style>
  <w:style w:type="character" w:customStyle="1" w:styleId="1">
    <w:name w:val="Неразрешенное упоминание1"/>
    <w:basedOn w:val="a0"/>
    <w:uiPriority w:val="99"/>
    <w:semiHidden/>
    <w:unhideWhenUsed/>
    <w:rsid w:val="000A7A13"/>
    <w:rPr>
      <w:color w:val="605E5C"/>
      <w:shd w:val="clear" w:color="auto" w:fill="E1DFDD"/>
    </w:rPr>
  </w:style>
  <w:style w:type="character" w:customStyle="1" w:styleId="2">
    <w:name w:val="Неразрешенное упоминание2"/>
    <w:basedOn w:val="a0"/>
    <w:uiPriority w:val="99"/>
    <w:semiHidden/>
    <w:unhideWhenUsed/>
    <w:rsid w:val="00A05B80"/>
    <w:rPr>
      <w:color w:val="605E5C"/>
      <w:shd w:val="clear" w:color="auto" w:fill="E1DFDD"/>
    </w:rPr>
  </w:style>
  <w:style w:type="character" w:styleId="af0">
    <w:name w:val="FollowedHyperlink"/>
    <w:basedOn w:val="a0"/>
    <w:uiPriority w:val="99"/>
    <w:semiHidden/>
    <w:unhideWhenUsed/>
    <w:rsid w:val="00E47A1B"/>
    <w:rPr>
      <w:color w:val="954F72" w:themeColor="followedHyperlink"/>
      <w:u w:val="single"/>
    </w:rPr>
  </w:style>
  <w:style w:type="character" w:customStyle="1" w:styleId="UnresolvedMention">
    <w:name w:val="Unresolved Mention"/>
    <w:basedOn w:val="a0"/>
    <w:uiPriority w:val="99"/>
    <w:semiHidden/>
    <w:unhideWhenUsed/>
    <w:rsid w:val="00E47A1B"/>
    <w:rPr>
      <w:color w:val="605E5C"/>
      <w:shd w:val="clear" w:color="auto" w:fill="E1DFDD"/>
    </w:rPr>
  </w:style>
  <w:style w:type="character" w:styleId="af1">
    <w:name w:val="Strong"/>
    <w:basedOn w:val="a0"/>
    <w:uiPriority w:val="22"/>
    <w:qFormat/>
    <w:rsid w:val="00E47A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92990">
      <w:bodyDiv w:val="1"/>
      <w:marLeft w:val="0"/>
      <w:marRight w:val="0"/>
      <w:marTop w:val="0"/>
      <w:marBottom w:val="0"/>
      <w:divBdr>
        <w:top w:val="none" w:sz="0" w:space="0" w:color="auto"/>
        <w:left w:val="none" w:sz="0" w:space="0" w:color="auto"/>
        <w:bottom w:val="none" w:sz="0" w:space="0" w:color="auto"/>
        <w:right w:val="none" w:sz="0" w:space="0" w:color="auto"/>
      </w:divBdr>
    </w:div>
    <w:div w:id="172139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hyperlink" Target="mailto:tony.novickoff@yandex.ru" TargetMode="External"/><Relationship Id="rId17" Type="http://schemas.openxmlformats.org/officeDocument/2006/relationships/image" Target="media/image4.png"/><Relationship Id="rId25" Type="http://schemas.openxmlformats.org/officeDocument/2006/relationships/hyperlink" Target="http://www.ccdc.cam.ac.uk/structur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ccdc.cam.ac.uk/services/structures?id=doi:10.1002/slct.202202814"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BA2E7-C77E-4E7E-910A-9EB20E4C3894}">
  <ds:schemaRefs>
    <ds:schemaRef ds:uri="http://purl.org/dc/elements/1.1/"/>
    <ds:schemaRef ds:uri="http://purl.org/dc/terms/"/>
    <ds:schemaRef ds:uri="http://schemas.microsoft.com/office/2006/documentManagement/types"/>
    <ds:schemaRef ds:uri="http://www.w3.org/XML/1998/namespace"/>
    <ds:schemaRef ds:uri="6cee07b3-e163-46d0-9314-e965bb90e770"/>
    <ds:schemaRef ds:uri="http://schemas.microsoft.com/office/infopath/2007/PartnerControls"/>
    <ds:schemaRef ds:uri="http://purl.org/dc/dcmitype/"/>
    <ds:schemaRef ds:uri="http://schemas.openxmlformats.org/package/2006/metadata/core-properties"/>
    <ds:schemaRef ds:uri="33468339-1e7a-4346-bdb5-630d0c5742b9"/>
    <ds:schemaRef ds:uri="http://schemas.microsoft.com/office/2006/metadata/propertie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4.xml><?xml version="1.0" encoding="utf-8"?>
<ds:datastoreItem xmlns:ds="http://schemas.openxmlformats.org/officeDocument/2006/customXml" ds:itemID="{1D81423B-2693-4DB7-A837-86EB9CCE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8</Pages>
  <Words>5140</Words>
  <Characters>156347</Characters>
  <Application>Microsoft Office Word</Application>
  <DocSecurity>0</DocSecurity>
  <Lines>1302</Lines>
  <Paragraphs>322</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161165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Kuhn, Heiko</dc:creator>
  <cp:lastModifiedBy>777</cp:lastModifiedBy>
  <cp:revision>3</cp:revision>
  <cp:lastPrinted>2012-11-08T02:19:00Z</cp:lastPrinted>
  <dcterms:created xsi:type="dcterms:W3CDTF">2022-08-11T10:01:00Z</dcterms:created>
  <dcterms:modified xsi:type="dcterms:W3CDTF">2022-08-11T11:40:00Z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y fmtid="{D5CDD505-2E9C-101B-9397-08002B2CF9AE}" pid="3" name="Mendeley Recent Style Id 0_1">
    <vt:lpwstr>http://www.zotero.org/styles/acta-crystallographica-section-b-structural-science-crystal-engineering-and-materials</vt:lpwstr>
  </property>
  <property fmtid="{D5CDD505-2E9C-101B-9397-08002B2CF9AE}" pid="4" name="Mendeley Recent Style Name 0_1">
    <vt:lpwstr>Acta Crystallographica Section B: Structural Science, Crystal Engineering and Materials</vt:lpwstr>
  </property>
  <property fmtid="{D5CDD505-2E9C-101B-9397-08002B2CF9AE}" pid="5" name="Mendeley Recent Style Id 1_1">
    <vt:lpwstr>http://www.zotero.org/styles/acta-crystallographica-section-c-structural-chemistry</vt:lpwstr>
  </property>
  <property fmtid="{D5CDD505-2E9C-101B-9397-08002B2CF9AE}" pid="6" name="Mendeley Recent Style Name 1_1">
    <vt:lpwstr>Acta Crystallographica Section C: Structural Chemistry</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http://www.zotero.org/styles/angewandte-chemie</vt:lpwstr>
  </property>
  <property fmtid="{D5CDD505-2E9C-101B-9397-08002B2CF9AE}" pid="10" name="Mendeley Recent Style Name 3_1">
    <vt:lpwstr>Angewandte Chemie International Edition</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http://www.zotero.org/styles/international-journal-of-molecular-sciences</vt:lpwstr>
  </property>
  <property fmtid="{D5CDD505-2E9C-101B-9397-08002B2CF9AE}" pid="16" name="Mendeley Recent Style Name 6_1">
    <vt:lpwstr>International Journal of Molecular Sciences</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http://www.zotero.org/styles/gost-r-7-0-5-2008-numeric</vt:lpwstr>
  </property>
  <property fmtid="{D5CDD505-2E9C-101B-9397-08002B2CF9AE}" pid="22" name="Mendeley Recent Style Name 9_1">
    <vt:lpwstr>Russian GOST R 7.0.5-2008 (numeric)</vt:lpwstr>
  </property>
  <property fmtid="{D5CDD505-2E9C-101B-9397-08002B2CF9AE}" pid="23" name="Mendeley Citation Style_1">
    <vt:lpwstr>http://www.zotero.org/styles/angewandte-chemie</vt:lpwstr>
  </property>
  <property fmtid="{D5CDD505-2E9C-101B-9397-08002B2CF9AE}" pid="24" name="Mendeley Document_1">
    <vt:lpwstr>True</vt:lpwstr>
  </property>
  <property fmtid="{D5CDD505-2E9C-101B-9397-08002B2CF9AE}" pid="25" name="Mendeley Unique User Id_1">
    <vt:lpwstr>aac921dd-6934-316f-9561-e46e2c71fd5e</vt:lpwstr>
  </property>
</Properties>
</file>