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6F" w:rsidRDefault="00B65B6F">
      <w:pPr>
        <w:rPr>
          <w:sz w:val="28"/>
          <w:szCs w:val="28"/>
        </w:rPr>
      </w:pPr>
      <w:r>
        <w:rPr>
          <w:sz w:val="28"/>
          <w:szCs w:val="28"/>
        </w:rPr>
        <w:t>УДК 556.55.561</w:t>
      </w:r>
    </w:p>
    <w:p w:rsidR="00B65B6F" w:rsidRPr="006001F4" w:rsidRDefault="00B65B6F" w:rsidP="006001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К.К. </w:t>
      </w:r>
      <w:proofErr w:type="spellStart"/>
      <w:r>
        <w:rPr>
          <w:sz w:val="28"/>
          <w:szCs w:val="28"/>
        </w:rPr>
        <w:t>Эдельштейн</w:t>
      </w:r>
      <w:proofErr w:type="spellEnd"/>
      <w:r>
        <w:rPr>
          <w:sz w:val="28"/>
          <w:szCs w:val="28"/>
        </w:rPr>
        <w:t xml:space="preserve">, А.Д. </w:t>
      </w:r>
      <w:proofErr w:type="spellStart"/>
      <w:r>
        <w:rPr>
          <w:sz w:val="28"/>
          <w:szCs w:val="28"/>
        </w:rPr>
        <w:t>Аракельянц</w:t>
      </w:r>
      <w:proofErr w:type="spellEnd"/>
      <w:r>
        <w:rPr>
          <w:sz w:val="28"/>
          <w:szCs w:val="28"/>
        </w:rPr>
        <w:t xml:space="preserve">, А.В. Гончаров, М.Г. </w:t>
      </w:r>
      <w:proofErr w:type="spellStart"/>
      <w:r>
        <w:rPr>
          <w:sz w:val="28"/>
          <w:szCs w:val="28"/>
        </w:rPr>
        <w:t>Гречушникова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emek</w:t>
      </w:r>
      <w:proofErr w:type="spellEnd"/>
      <w:r w:rsidRPr="006001F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6001F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65B6F" w:rsidRPr="00360403" w:rsidRDefault="00B65B6F" w:rsidP="006001F4">
      <w:pPr>
        <w:jc w:val="center"/>
        <w:rPr>
          <w:i/>
          <w:sz w:val="28"/>
          <w:szCs w:val="28"/>
        </w:rPr>
      </w:pPr>
      <w:r w:rsidRPr="00360403">
        <w:rPr>
          <w:i/>
          <w:sz w:val="28"/>
          <w:szCs w:val="28"/>
        </w:rPr>
        <w:t>Московский государственный университет имени М.В. Ломоносова</w:t>
      </w:r>
    </w:p>
    <w:p w:rsidR="00B65B6F" w:rsidRPr="006001F4" w:rsidRDefault="00B65B6F" w:rsidP="006001F4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г. </w:t>
      </w:r>
      <w:r w:rsidRPr="006001F4">
        <w:rPr>
          <w:i/>
          <w:sz w:val="28"/>
          <w:szCs w:val="28"/>
        </w:rPr>
        <w:t>Москва, Россия</w:t>
      </w:r>
    </w:p>
    <w:p w:rsidR="00B65B6F" w:rsidRDefault="00B65B6F" w:rsidP="00360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ВНУТРИСУТОЧНАЯ СИНОПТИЧЕСКАЯ ИЗМЕНЧИВОСТЬ СОДЕРЖАНИЯ КИСЛОРОДА В ПОВЕРХНОСТНОМ СЛОЕ ВОДОХРАНИЛИЩА</w:t>
      </w:r>
    </w:p>
    <w:p w:rsidR="00B65B6F" w:rsidRDefault="00B65B6F" w:rsidP="00BD61E9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Анализируются результаты 13-дневной ежечасной автоматической регистрации концентрации растворенного кислорода, температуры, интенсивности ФАР, первичной продукции и деструкции органического вещества в поверхностном слое воды летом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4"/>
          </w:rPr>
          <w:t>2016 г</w:t>
        </w:r>
      </w:smartTag>
      <w:r>
        <w:rPr>
          <w:szCs w:val="24"/>
        </w:rPr>
        <w:t>., а также ветрового течения</w:t>
      </w:r>
      <w:r w:rsidRPr="009A39CE">
        <w:rPr>
          <w:szCs w:val="24"/>
        </w:rPr>
        <w:t xml:space="preserve"> </w:t>
      </w:r>
      <w:r>
        <w:rPr>
          <w:szCs w:val="24"/>
        </w:rPr>
        <w:t xml:space="preserve">в Можайском водохранилище, расположенного в сотне километров западнее Москвы. Наблюдения, сопровождались такой же регистрацией метеорологических характеристик судовой метеостанцией над водной поверхностью и выполнялись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рейдовой вертикали в центральном районе водоема в антициклоническую и циклоническую фазы синоптического цикла.</w:t>
      </w:r>
    </w:p>
    <w:p w:rsidR="00B65B6F" w:rsidRDefault="00B65B6F" w:rsidP="00BD61E9">
      <w:pPr>
        <w:spacing w:line="240" w:lineRule="auto"/>
        <w:jc w:val="both"/>
        <w:rPr>
          <w:szCs w:val="24"/>
        </w:rPr>
      </w:pPr>
      <w:r w:rsidRPr="00360403">
        <w:rPr>
          <w:i/>
          <w:szCs w:val="24"/>
        </w:rPr>
        <w:t>Ключевые слова:</w:t>
      </w:r>
      <w:r>
        <w:rPr>
          <w:szCs w:val="24"/>
        </w:rPr>
        <w:t xml:space="preserve"> водоем, кислород, ФАР, продукция, деструкция, синоптический цикл </w:t>
      </w:r>
    </w:p>
    <w:p w:rsidR="00B65B6F" w:rsidRPr="00BB4612" w:rsidRDefault="00B65B6F" w:rsidP="00A748C9">
      <w:pPr>
        <w:jc w:val="center"/>
        <w:rPr>
          <w:sz w:val="28"/>
          <w:szCs w:val="28"/>
        </w:rPr>
      </w:pPr>
    </w:p>
    <w:p w:rsidR="00B65B6F" w:rsidRPr="00BB4612" w:rsidRDefault="00B65B6F" w:rsidP="00A748C9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BB4612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BB461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Edelshtein</w:t>
      </w:r>
      <w:proofErr w:type="spellEnd"/>
      <w:r w:rsidRPr="00BB4612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BB461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 w:rsidRPr="00BB461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Arakelyanc</w:t>
      </w:r>
      <w:proofErr w:type="spellEnd"/>
      <w:r w:rsidRPr="00BB4612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BB461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</w:t>
      </w:r>
      <w:r w:rsidRPr="00BB461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Goncharov</w:t>
      </w:r>
      <w:proofErr w:type="spellEnd"/>
      <w:r w:rsidRPr="00BB4612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BB461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</w:t>
      </w:r>
      <w:r w:rsidRPr="00BB461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Grechushnikova</w:t>
      </w:r>
      <w:proofErr w:type="spellEnd"/>
      <w:r w:rsidRPr="00BB46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emek</w:t>
      </w:r>
      <w:proofErr w:type="spellEnd"/>
      <w:r w:rsidRPr="00BB461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BB46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65B6F" w:rsidRPr="00BB4612" w:rsidRDefault="00B65B6F" w:rsidP="00A748C9">
      <w:pPr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MSU</w:t>
      </w:r>
    </w:p>
    <w:p w:rsidR="00B65B6F" w:rsidRPr="00BB4612" w:rsidRDefault="00B65B6F" w:rsidP="00A748C9">
      <w:pPr>
        <w:jc w:val="center"/>
        <w:rPr>
          <w:b/>
          <w:i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i/>
              <w:sz w:val="28"/>
              <w:szCs w:val="28"/>
              <w:lang w:val="en-US"/>
            </w:rPr>
            <w:t>Moscow</w:t>
          </w:r>
        </w:smartTag>
        <w:r w:rsidRPr="00BB4612">
          <w:rPr>
            <w:i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>
            <w:rPr>
              <w:i/>
              <w:sz w:val="28"/>
              <w:szCs w:val="28"/>
              <w:lang w:val="en-US"/>
            </w:rPr>
            <w:t>Russian</w:t>
          </w:r>
          <w:r w:rsidRPr="00BB4612">
            <w:rPr>
              <w:i/>
              <w:sz w:val="28"/>
              <w:szCs w:val="28"/>
              <w:lang w:val="en-US"/>
            </w:rPr>
            <w:t xml:space="preserve"> </w:t>
          </w:r>
          <w:r>
            <w:rPr>
              <w:i/>
              <w:sz w:val="28"/>
              <w:szCs w:val="28"/>
              <w:lang w:val="en-US"/>
            </w:rPr>
            <w:t>Federation</w:t>
          </w:r>
        </w:smartTag>
      </w:smartTag>
    </w:p>
    <w:p w:rsidR="00B65B6F" w:rsidRPr="00BB4612" w:rsidRDefault="00B65B6F" w:rsidP="00A748C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HOURLY</w:t>
      </w:r>
      <w:r w:rsidRPr="00BB461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SYNOPTICAL</w:t>
      </w:r>
      <w:r w:rsidRPr="00BB461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CHANGE</w:t>
      </w:r>
      <w:r w:rsidRPr="00BB461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BB461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OXIGEN</w:t>
      </w:r>
      <w:r w:rsidRPr="00BB461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CONTENTS</w:t>
      </w:r>
      <w:r w:rsidRPr="00BB461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</w:t>
      </w:r>
      <w:r w:rsidRPr="00BB461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SURFACE</w:t>
      </w:r>
      <w:r w:rsidRPr="00BB461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LAYER</w:t>
      </w:r>
      <w:r w:rsidRPr="00BB461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BB461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RESERVOIR</w:t>
      </w:r>
    </w:p>
    <w:p w:rsidR="00B65B6F" w:rsidRPr="00604647" w:rsidRDefault="00B65B6F" w:rsidP="00A748C9">
      <w:pPr>
        <w:spacing w:line="240" w:lineRule="auto"/>
        <w:ind w:firstLine="709"/>
        <w:jc w:val="both"/>
        <w:rPr>
          <w:szCs w:val="24"/>
          <w:lang w:val="en-US"/>
        </w:rPr>
      </w:pPr>
      <w:r>
        <w:rPr>
          <w:szCs w:val="24"/>
          <w:lang w:val="en-US"/>
        </w:rPr>
        <w:t>The</w:t>
      </w:r>
      <w:r w:rsidRPr="00F31062">
        <w:rPr>
          <w:szCs w:val="24"/>
          <w:lang w:val="en-US"/>
        </w:rPr>
        <w:t xml:space="preserve"> </w:t>
      </w:r>
      <w:r>
        <w:rPr>
          <w:szCs w:val="24"/>
          <w:lang w:val="en-US"/>
        </w:rPr>
        <w:t>results</w:t>
      </w:r>
      <w:r w:rsidRPr="00F31062">
        <w:rPr>
          <w:szCs w:val="24"/>
          <w:lang w:val="en-US"/>
        </w:rPr>
        <w:t xml:space="preserve"> </w:t>
      </w:r>
      <w:r>
        <w:rPr>
          <w:szCs w:val="24"/>
          <w:lang w:val="en-US"/>
        </w:rPr>
        <w:t>of</w:t>
      </w:r>
      <w:r w:rsidRPr="00F31062">
        <w:rPr>
          <w:szCs w:val="24"/>
          <w:lang w:val="en-US"/>
        </w:rPr>
        <w:t xml:space="preserve"> 13-</w:t>
      </w:r>
      <w:r>
        <w:rPr>
          <w:szCs w:val="24"/>
          <w:lang w:val="en-US"/>
        </w:rPr>
        <w:t>days</w:t>
      </w:r>
      <w:r w:rsidRPr="00F31062">
        <w:rPr>
          <w:szCs w:val="24"/>
          <w:lang w:val="en-US"/>
        </w:rPr>
        <w:t xml:space="preserve"> </w:t>
      </w:r>
      <w:r>
        <w:rPr>
          <w:szCs w:val="24"/>
          <w:lang w:val="en-US"/>
        </w:rPr>
        <w:t>hour</w:t>
      </w:r>
      <w:r w:rsidRPr="00F31062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automatic</w:t>
      </w:r>
      <w:r w:rsidRPr="00F31062">
        <w:rPr>
          <w:szCs w:val="24"/>
          <w:lang w:val="en-US"/>
        </w:rPr>
        <w:t xml:space="preserve"> </w:t>
      </w:r>
      <w:r>
        <w:rPr>
          <w:szCs w:val="24"/>
          <w:lang w:val="en-US"/>
        </w:rPr>
        <w:t>registration</w:t>
      </w:r>
      <w:r w:rsidRPr="00F31062">
        <w:rPr>
          <w:szCs w:val="24"/>
          <w:lang w:val="en-US"/>
        </w:rPr>
        <w:t xml:space="preserve"> </w:t>
      </w:r>
      <w:r>
        <w:rPr>
          <w:szCs w:val="24"/>
          <w:lang w:val="en-US"/>
        </w:rPr>
        <w:t>of</w:t>
      </w:r>
      <w:r w:rsidRPr="00F31062">
        <w:rPr>
          <w:szCs w:val="24"/>
          <w:lang w:val="en-US"/>
        </w:rPr>
        <w:t xml:space="preserve"> </w:t>
      </w:r>
      <w:r>
        <w:rPr>
          <w:szCs w:val="24"/>
          <w:lang w:val="en-US"/>
        </w:rPr>
        <w:t>oxygen</w:t>
      </w:r>
      <w:r w:rsidRPr="00F31062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temperature</w:t>
      </w:r>
      <w:r w:rsidRPr="00F31062">
        <w:rPr>
          <w:szCs w:val="24"/>
          <w:lang w:val="en-US"/>
        </w:rPr>
        <w:t xml:space="preserve">, </w:t>
      </w:r>
      <w:r w:rsidRPr="00604647">
        <w:rPr>
          <w:szCs w:val="24"/>
          <w:lang w:val="en-US"/>
        </w:rPr>
        <w:t xml:space="preserve">photosynthetic photon flux density, primary production and destruction of organic matter and wind current  in the surface layer in summer </w:t>
      </w:r>
      <w:smartTag w:uri="urn:schemas-microsoft-com:office:smarttags" w:element="metricconverter">
        <w:smartTagPr>
          <w:attr w:name="ProductID" w:val="0,5 м"/>
        </w:smartTagPr>
        <w:r w:rsidRPr="00604647">
          <w:rPr>
            <w:szCs w:val="24"/>
            <w:lang w:val="en-US"/>
          </w:rPr>
          <w:t>2016 in</w:t>
        </w:r>
      </w:smartTag>
      <w:r w:rsidRPr="00604647">
        <w:rPr>
          <w:szCs w:val="24"/>
          <w:lang w:val="en-US"/>
        </w:rPr>
        <w:t xml:space="preserve"> the </w:t>
      </w:r>
      <w:proofErr w:type="spellStart"/>
      <w:r w:rsidRPr="00604647">
        <w:rPr>
          <w:szCs w:val="24"/>
          <w:lang w:val="en-US"/>
        </w:rPr>
        <w:t>Mozaisk</w:t>
      </w:r>
      <w:proofErr w:type="spellEnd"/>
      <w:r w:rsidRPr="00604647">
        <w:rPr>
          <w:szCs w:val="24"/>
          <w:lang w:val="en-US"/>
        </w:rPr>
        <w:t xml:space="preserve"> reservoir, situated </w:t>
      </w:r>
      <w:smartTag w:uri="urn:schemas-microsoft-com:office:smarttags" w:element="metricconverter">
        <w:smartTagPr>
          <w:attr w:name="ProductID" w:val="0,5 м"/>
        </w:smartTagPr>
        <w:r w:rsidRPr="00604647">
          <w:rPr>
            <w:szCs w:val="24"/>
            <w:lang w:val="en-US"/>
          </w:rPr>
          <w:t>100 km</w:t>
        </w:r>
      </w:smartTag>
      <w:r w:rsidRPr="00604647">
        <w:rPr>
          <w:szCs w:val="24"/>
          <w:lang w:val="en-US"/>
        </w:rPr>
        <w:t xml:space="preserve"> westward from Moscow. Observations were followed by registration of meteorological characteristics by meteorological station above water surface in the central part of the reservoir during in </w:t>
      </w:r>
      <w:proofErr w:type="spellStart"/>
      <w:r w:rsidRPr="00604647">
        <w:rPr>
          <w:szCs w:val="24"/>
          <w:lang w:val="en-US"/>
        </w:rPr>
        <w:t>anticyclonic</w:t>
      </w:r>
      <w:proofErr w:type="spellEnd"/>
      <w:r w:rsidRPr="00604647">
        <w:rPr>
          <w:szCs w:val="24"/>
          <w:lang w:val="en-US"/>
        </w:rPr>
        <w:t xml:space="preserve"> and cyclonic phases of the synoptic cycle.</w:t>
      </w:r>
    </w:p>
    <w:p w:rsidR="00B65B6F" w:rsidRPr="00604647" w:rsidRDefault="00B65B6F" w:rsidP="00A748C9">
      <w:pPr>
        <w:spacing w:line="240" w:lineRule="auto"/>
        <w:jc w:val="both"/>
        <w:rPr>
          <w:szCs w:val="24"/>
          <w:lang w:val="en-US"/>
        </w:rPr>
      </w:pPr>
      <w:r>
        <w:rPr>
          <w:i/>
          <w:szCs w:val="24"/>
          <w:lang w:val="en-US"/>
        </w:rPr>
        <w:t>Key</w:t>
      </w:r>
      <w:r w:rsidRPr="00604647">
        <w:rPr>
          <w:i/>
          <w:szCs w:val="24"/>
          <w:lang w:val="en-US"/>
        </w:rPr>
        <w:t xml:space="preserve"> </w:t>
      </w:r>
      <w:r>
        <w:rPr>
          <w:i/>
          <w:szCs w:val="24"/>
          <w:lang w:val="en-US"/>
        </w:rPr>
        <w:t>words</w:t>
      </w:r>
      <w:r w:rsidRPr="00604647">
        <w:rPr>
          <w:i/>
          <w:szCs w:val="24"/>
          <w:lang w:val="en-US"/>
        </w:rPr>
        <w:t>:</w:t>
      </w:r>
      <w:r w:rsidRPr="00604647">
        <w:rPr>
          <w:szCs w:val="24"/>
          <w:lang w:val="en-US"/>
        </w:rPr>
        <w:t xml:space="preserve"> </w:t>
      </w:r>
      <w:r>
        <w:rPr>
          <w:szCs w:val="24"/>
          <w:lang w:val="en-US"/>
        </w:rPr>
        <w:t>reservoir</w:t>
      </w:r>
      <w:r w:rsidRPr="00604647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oxygen</w:t>
      </w:r>
      <w:r w:rsidRPr="00604647">
        <w:rPr>
          <w:szCs w:val="24"/>
          <w:lang w:val="en-US"/>
        </w:rPr>
        <w:t>, photosynthetic photon flux density, primary production</w:t>
      </w:r>
      <w:r>
        <w:rPr>
          <w:szCs w:val="24"/>
          <w:lang w:val="en-US"/>
        </w:rPr>
        <w:t>,</w:t>
      </w:r>
      <w:r w:rsidRPr="00604647">
        <w:rPr>
          <w:szCs w:val="24"/>
          <w:lang w:val="en-US"/>
        </w:rPr>
        <w:t xml:space="preserve"> destruction, synoptic cycle</w:t>
      </w:r>
      <w:r>
        <w:rPr>
          <w:szCs w:val="24"/>
          <w:lang w:val="en-US"/>
        </w:rPr>
        <w:t>.</w:t>
      </w:r>
      <w:r w:rsidRPr="00604647">
        <w:rPr>
          <w:szCs w:val="24"/>
          <w:lang w:val="en-US"/>
        </w:rPr>
        <w:t xml:space="preserve"> </w:t>
      </w:r>
    </w:p>
    <w:p w:rsidR="00B65B6F" w:rsidRPr="00604647" w:rsidRDefault="00B65B6F" w:rsidP="00220C17">
      <w:pPr>
        <w:spacing w:line="240" w:lineRule="auto"/>
        <w:ind w:firstLine="709"/>
        <w:jc w:val="both"/>
        <w:rPr>
          <w:sz w:val="28"/>
          <w:szCs w:val="28"/>
          <w:lang w:val="en-US"/>
        </w:rPr>
      </w:pPr>
    </w:p>
    <w:p w:rsidR="00B65B6F" w:rsidRPr="00220C17" w:rsidRDefault="00B65B6F" w:rsidP="00AE3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в полевую лимнологию </w:t>
      </w:r>
      <w:proofErr w:type="spellStart"/>
      <w:r>
        <w:rPr>
          <w:sz w:val="28"/>
          <w:szCs w:val="28"/>
        </w:rPr>
        <w:t>безинарционных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оксиметров</w:t>
      </w:r>
      <w:proofErr w:type="spellEnd"/>
      <w:r>
        <w:rPr>
          <w:sz w:val="28"/>
          <w:szCs w:val="28"/>
        </w:rPr>
        <w:t xml:space="preserve"> с ёмкой цифровой памятью теперь позволяет длительно осуществлять практически непрерывную и точную регистрацию </w:t>
      </w:r>
      <w:r w:rsidRPr="00BD61E9">
        <w:rPr>
          <w:i/>
          <w:sz w:val="28"/>
          <w:szCs w:val="28"/>
          <w:lang w:val="en-US"/>
        </w:rPr>
        <w:t>in</w:t>
      </w:r>
      <w:r w:rsidRPr="00BD61E9">
        <w:rPr>
          <w:i/>
          <w:sz w:val="28"/>
          <w:szCs w:val="28"/>
        </w:rPr>
        <w:t xml:space="preserve"> </w:t>
      </w:r>
      <w:proofErr w:type="spellStart"/>
      <w:r w:rsidRPr="00BD61E9">
        <w:rPr>
          <w:i/>
          <w:sz w:val="28"/>
          <w:szCs w:val="28"/>
          <w:lang w:val="en-US"/>
        </w:rPr>
        <w:t>sity</w:t>
      </w:r>
      <w:proofErr w:type="spellEnd"/>
      <w:r>
        <w:rPr>
          <w:sz w:val="28"/>
          <w:szCs w:val="28"/>
        </w:rPr>
        <w:t xml:space="preserve"> содержания растворенного в воде кислорода и ее температуры. Пара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оксиметров</w:t>
      </w:r>
      <w:proofErr w:type="spellEnd"/>
      <w:r>
        <w:rPr>
          <w:sz w:val="28"/>
          <w:szCs w:val="28"/>
        </w:rPr>
        <w:t xml:space="preserve"> и была использована для создания современного </w:t>
      </w:r>
      <w:proofErr w:type="spellStart"/>
      <w:r>
        <w:rPr>
          <w:sz w:val="28"/>
          <w:szCs w:val="28"/>
        </w:rPr>
        <w:t>продукциометра</w:t>
      </w:r>
      <w:proofErr w:type="spellEnd"/>
      <w:r>
        <w:rPr>
          <w:sz w:val="28"/>
          <w:szCs w:val="28"/>
        </w:rPr>
        <w:t xml:space="preserve"> </w:t>
      </w:r>
      <w:r w:rsidRPr="00731075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731075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731075">
        <w:rPr>
          <w:sz w:val="28"/>
          <w:szCs w:val="28"/>
        </w:rPr>
        <w:t xml:space="preserve"> </w:t>
      </w:r>
      <w:r>
        <w:rPr>
          <w:sz w:val="28"/>
          <w:szCs w:val="28"/>
        </w:rPr>
        <w:t>В этом приборе одновременно с измерением О</w:t>
      </w:r>
      <w:r w:rsidRPr="0089643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</w:t>
      </w:r>
      <w:r w:rsidRPr="00896430">
        <w:rPr>
          <w:i/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выполняется регистрация интенсивности первичной продукции органического вещества (ОВ) и его деструкции, реализующая кислородную модификацию классического метода Г.В. </w:t>
      </w:r>
      <w:proofErr w:type="spellStart"/>
      <w:r>
        <w:rPr>
          <w:sz w:val="28"/>
          <w:szCs w:val="28"/>
        </w:rPr>
        <w:t>Винберга</w:t>
      </w:r>
      <w:proofErr w:type="spellEnd"/>
      <w:r>
        <w:rPr>
          <w:sz w:val="28"/>
          <w:szCs w:val="28"/>
        </w:rPr>
        <w:t xml:space="preserve"> </w:t>
      </w:r>
      <w:r w:rsidRPr="00731075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731075">
        <w:rPr>
          <w:sz w:val="28"/>
          <w:szCs w:val="28"/>
        </w:rPr>
        <w:t>]</w:t>
      </w:r>
      <w:r>
        <w:rPr>
          <w:sz w:val="28"/>
          <w:szCs w:val="28"/>
        </w:rPr>
        <w:t xml:space="preserve">. Зимой </w:t>
      </w:r>
      <w:smartTag w:uri="urn:schemas-microsoft-com:office:smarttags" w:element="metricconverter">
        <w:smartTagPr>
          <w:attr w:name="ProductID" w:val="0,5 м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прибор изготовлен</w:t>
      </w:r>
      <w:r w:rsidRPr="00220C17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в июле </w:t>
      </w:r>
      <w:r w:rsidRPr="00220C17">
        <w:rPr>
          <w:sz w:val="28"/>
          <w:szCs w:val="28"/>
        </w:rPr>
        <w:t>3-хсуточные его</w:t>
      </w:r>
      <w:r w:rsidRPr="00AE339F">
        <w:rPr>
          <w:sz w:val="28"/>
          <w:szCs w:val="28"/>
        </w:rPr>
        <w:t xml:space="preserve"> </w:t>
      </w:r>
      <w:r w:rsidRPr="00220C17">
        <w:rPr>
          <w:sz w:val="28"/>
          <w:szCs w:val="28"/>
        </w:rPr>
        <w:t xml:space="preserve">испытания показали </w:t>
      </w:r>
      <w:r>
        <w:rPr>
          <w:sz w:val="28"/>
          <w:szCs w:val="28"/>
        </w:rPr>
        <w:t xml:space="preserve">весьма </w:t>
      </w:r>
      <w:r w:rsidRPr="00220C17">
        <w:rPr>
          <w:sz w:val="28"/>
          <w:szCs w:val="28"/>
        </w:rPr>
        <w:t>удовлетворительное совпадение регистрации обоих процессов</w:t>
      </w:r>
      <w:r w:rsidRPr="00E74857">
        <w:rPr>
          <w:sz w:val="28"/>
          <w:szCs w:val="28"/>
        </w:rPr>
        <w:t xml:space="preserve"> </w:t>
      </w:r>
      <w:proofErr w:type="gramStart"/>
      <w:r w:rsidRPr="00220C17">
        <w:rPr>
          <w:sz w:val="28"/>
          <w:szCs w:val="28"/>
        </w:rPr>
        <w:t>с</w:t>
      </w:r>
      <w:proofErr w:type="gramEnd"/>
      <w:r w:rsidRPr="00220C17">
        <w:rPr>
          <w:sz w:val="28"/>
          <w:szCs w:val="28"/>
        </w:rPr>
        <w:t xml:space="preserve"> </w:t>
      </w:r>
    </w:p>
    <w:p w:rsidR="00B65B6F" w:rsidRDefault="00B65B6F" w:rsidP="00220C17">
      <w:pPr>
        <w:pBdr>
          <w:bottom w:val="single" w:sz="12" w:space="1" w:color="auto"/>
        </w:pBdr>
        <w:spacing w:line="240" w:lineRule="auto"/>
        <w:ind w:firstLine="709"/>
        <w:jc w:val="both"/>
        <w:rPr>
          <w:sz w:val="28"/>
          <w:szCs w:val="28"/>
        </w:rPr>
      </w:pPr>
    </w:p>
    <w:p w:rsidR="00B65B6F" w:rsidRPr="008A5E3F" w:rsidRDefault="00B65B6F" w:rsidP="008A5E3F">
      <w:pPr>
        <w:rPr>
          <w:szCs w:val="24"/>
        </w:rPr>
      </w:pPr>
      <w:r>
        <w:rPr>
          <w:szCs w:val="24"/>
        </w:rPr>
        <w:t xml:space="preserve">Исследование </w:t>
      </w:r>
      <w:r w:rsidRPr="008A5E3F">
        <w:rPr>
          <w:szCs w:val="24"/>
        </w:rPr>
        <w:t>выполнен</w:t>
      </w:r>
      <w:r>
        <w:rPr>
          <w:szCs w:val="24"/>
        </w:rPr>
        <w:t>о</w:t>
      </w:r>
      <w:r w:rsidRPr="008A5E3F">
        <w:rPr>
          <w:szCs w:val="24"/>
        </w:rPr>
        <w:t xml:space="preserve"> при финансовой поддержке РФФИ (проект №15-05-06108 А)</w:t>
      </w:r>
    </w:p>
    <w:p w:rsidR="00B65B6F" w:rsidRDefault="00B65B6F" w:rsidP="008A5E3F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Pr="00220C17">
        <w:rPr>
          <w:sz w:val="28"/>
          <w:szCs w:val="28"/>
        </w:rPr>
        <w:t xml:space="preserve">измерениями традиционным скляночным методом. При этом </w:t>
      </w:r>
      <w:proofErr w:type="spellStart"/>
      <w:r w:rsidRPr="00220C17">
        <w:rPr>
          <w:sz w:val="28"/>
          <w:szCs w:val="28"/>
        </w:rPr>
        <w:t>про</w:t>
      </w:r>
      <w:r>
        <w:rPr>
          <w:sz w:val="28"/>
          <w:szCs w:val="28"/>
        </w:rPr>
        <w:t>дукциометр</w:t>
      </w:r>
      <w:proofErr w:type="spellEnd"/>
      <w:r w:rsidRPr="00220C17">
        <w:rPr>
          <w:sz w:val="28"/>
          <w:szCs w:val="28"/>
        </w:rPr>
        <w:t xml:space="preserve"> существенно облегчает проведение подобных исследований.</w:t>
      </w:r>
    </w:p>
    <w:p w:rsidR="00B65B6F" w:rsidRDefault="00B65B6F" w:rsidP="00D921A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книги «</w:t>
      </w:r>
      <w:proofErr w:type="spellStart"/>
      <w:r>
        <w:rPr>
          <w:sz w:val="28"/>
          <w:szCs w:val="28"/>
        </w:rPr>
        <w:t>Эвтрофирование</w:t>
      </w:r>
      <w:proofErr w:type="spellEnd"/>
      <w:r>
        <w:rPr>
          <w:sz w:val="28"/>
          <w:szCs w:val="28"/>
        </w:rPr>
        <w:t xml:space="preserve"> водохранилищ» (2007) Ю.С. </w:t>
      </w:r>
      <w:proofErr w:type="spellStart"/>
      <w:r>
        <w:rPr>
          <w:sz w:val="28"/>
          <w:szCs w:val="28"/>
        </w:rPr>
        <w:t>Даценко</w:t>
      </w:r>
      <w:proofErr w:type="spellEnd"/>
      <w:r>
        <w:rPr>
          <w:sz w:val="28"/>
          <w:szCs w:val="28"/>
        </w:rPr>
        <w:t xml:space="preserve"> пишет «Высокая информативность О</w:t>
      </w:r>
      <w:proofErr w:type="gramStart"/>
      <w:r w:rsidRPr="00FB26B3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, – этого распространенного химического показателя обусловлена тем, что изменения его концентрации в воде интегрально отражают сложный комплекс </w:t>
      </w:r>
      <w:proofErr w:type="spellStart"/>
      <w:r>
        <w:rPr>
          <w:sz w:val="28"/>
          <w:szCs w:val="28"/>
        </w:rPr>
        <w:t>продукционно-деструкционных</w:t>
      </w:r>
      <w:proofErr w:type="spellEnd"/>
      <w:r>
        <w:rPr>
          <w:sz w:val="28"/>
          <w:szCs w:val="28"/>
        </w:rPr>
        <w:t xml:space="preserve"> и динамических процессов в экосистеме водоема» </w:t>
      </w:r>
      <w:r w:rsidRPr="00FB26B3">
        <w:rPr>
          <w:sz w:val="28"/>
          <w:szCs w:val="28"/>
        </w:rPr>
        <w:t>[</w:t>
      </w:r>
      <w:r>
        <w:rPr>
          <w:sz w:val="28"/>
          <w:szCs w:val="28"/>
        </w:rPr>
        <w:t>4, стр. 36</w:t>
      </w:r>
      <w:r w:rsidRPr="00FB26B3">
        <w:rPr>
          <w:sz w:val="28"/>
          <w:szCs w:val="28"/>
        </w:rPr>
        <w:t>]</w:t>
      </w:r>
      <w:r>
        <w:rPr>
          <w:sz w:val="28"/>
          <w:szCs w:val="28"/>
        </w:rPr>
        <w:t xml:space="preserve">. А этот комплекс определяет его </w:t>
      </w:r>
      <w:proofErr w:type="spellStart"/>
      <w:r>
        <w:rPr>
          <w:sz w:val="28"/>
          <w:szCs w:val="28"/>
        </w:rPr>
        <w:t>самоочищающую</w:t>
      </w:r>
      <w:proofErr w:type="spellEnd"/>
      <w:r>
        <w:rPr>
          <w:sz w:val="28"/>
          <w:szCs w:val="28"/>
        </w:rPr>
        <w:t xml:space="preserve"> способность воды и формирование ее качества и </w:t>
      </w:r>
      <w:proofErr w:type="spellStart"/>
      <w:r>
        <w:rPr>
          <w:sz w:val="28"/>
          <w:szCs w:val="28"/>
        </w:rPr>
        <w:t>рыбопродуктивность</w:t>
      </w:r>
      <w:proofErr w:type="spellEnd"/>
      <w:r>
        <w:rPr>
          <w:sz w:val="28"/>
          <w:szCs w:val="28"/>
        </w:rPr>
        <w:t xml:space="preserve"> в водоемах–источниках муниципального водоснабжения </w:t>
      </w:r>
      <w:r w:rsidRPr="00D02218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FB26B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B65B6F" w:rsidRPr="00B03ACB" w:rsidRDefault="00B65B6F" w:rsidP="00E74857">
      <w:pPr>
        <w:pStyle w:val="3"/>
        <w:shd w:val="clear" w:color="auto" w:fill="FFFFFF"/>
        <w:spacing w:before="0" w:beforeAutospacing="0" w:after="60" w:afterAutospacing="0"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E74857">
        <w:rPr>
          <w:b w:val="0"/>
          <w:bCs w:val="0"/>
          <w:sz w:val="28"/>
          <w:szCs w:val="28"/>
          <w:lang w:eastAsia="en-US"/>
        </w:rPr>
        <w:t xml:space="preserve">С целью изучения в летний, наиболее </w:t>
      </w:r>
      <w:proofErr w:type="spellStart"/>
      <w:r w:rsidRPr="00E74857">
        <w:rPr>
          <w:b w:val="0"/>
          <w:bCs w:val="0"/>
          <w:sz w:val="28"/>
          <w:szCs w:val="28"/>
          <w:lang w:eastAsia="en-US"/>
        </w:rPr>
        <w:t>биопродуктивный</w:t>
      </w:r>
      <w:proofErr w:type="spellEnd"/>
      <w:r w:rsidRPr="00E74857">
        <w:rPr>
          <w:b w:val="0"/>
          <w:bCs w:val="0"/>
          <w:sz w:val="28"/>
          <w:szCs w:val="28"/>
          <w:lang w:eastAsia="en-US"/>
        </w:rPr>
        <w:t xml:space="preserve"> сезон </w:t>
      </w:r>
      <w:proofErr w:type="spellStart"/>
      <w:r w:rsidRPr="00E74857">
        <w:rPr>
          <w:b w:val="0"/>
          <w:bCs w:val="0"/>
          <w:sz w:val="28"/>
          <w:szCs w:val="28"/>
          <w:lang w:eastAsia="en-US"/>
        </w:rPr>
        <w:t>внутрисуточной</w:t>
      </w:r>
      <w:proofErr w:type="spellEnd"/>
      <w:r w:rsidRPr="00E74857">
        <w:rPr>
          <w:b w:val="0"/>
          <w:bCs w:val="0"/>
          <w:sz w:val="28"/>
          <w:szCs w:val="28"/>
          <w:lang w:eastAsia="en-US"/>
        </w:rPr>
        <w:t xml:space="preserve"> изменчивости самых неконсервативных характеристик </w:t>
      </w:r>
      <w:proofErr w:type="spellStart"/>
      <w:r w:rsidRPr="00E74857">
        <w:rPr>
          <w:b w:val="0"/>
          <w:bCs w:val="0"/>
          <w:sz w:val="28"/>
          <w:szCs w:val="28"/>
          <w:lang w:eastAsia="en-US"/>
        </w:rPr>
        <w:t>гидроэкологического</w:t>
      </w:r>
      <w:proofErr w:type="spellEnd"/>
      <w:r w:rsidRPr="00E74857">
        <w:rPr>
          <w:b w:val="0"/>
          <w:bCs w:val="0"/>
          <w:sz w:val="28"/>
          <w:szCs w:val="28"/>
          <w:lang w:eastAsia="en-US"/>
        </w:rPr>
        <w:t xml:space="preserve"> режима нами разработана и </w:t>
      </w:r>
      <w:proofErr w:type="spellStart"/>
      <w:r w:rsidRPr="00E74857">
        <w:rPr>
          <w:b w:val="0"/>
          <w:bCs w:val="0"/>
          <w:sz w:val="28"/>
          <w:szCs w:val="28"/>
          <w:lang w:eastAsia="en-US"/>
        </w:rPr>
        <w:t>выполена</w:t>
      </w:r>
      <w:proofErr w:type="spellEnd"/>
      <w:r w:rsidRPr="00E74857">
        <w:rPr>
          <w:b w:val="0"/>
          <w:bCs w:val="0"/>
          <w:sz w:val="28"/>
          <w:szCs w:val="28"/>
          <w:lang w:eastAsia="en-US"/>
        </w:rPr>
        <w:t xml:space="preserve"> программа полевого эксперимента «Многосуточная вертикаль–2016». Рейдовая вертикаль глубиной </w:t>
      </w:r>
      <w:smartTag w:uri="urn:schemas-microsoft-com:office:smarttags" w:element="metricconverter">
        <w:smartTagPr>
          <w:attr w:name="ProductID" w:val="0,5 м"/>
        </w:smartTagPr>
        <w:r w:rsidRPr="00E74857">
          <w:rPr>
            <w:b w:val="0"/>
            <w:bCs w:val="0"/>
            <w:sz w:val="28"/>
            <w:szCs w:val="28"/>
            <w:lang w:eastAsia="en-US"/>
          </w:rPr>
          <w:t>12 м</w:t>
        </w:r>
      </w:smartTag>
      <w:r w:rsidRPr="00E74857">
        <w:rPr>
          <w:b w:val="0"/>
          <w:bCs w:val="0"/>
          <w:sz w:val="28"/>
          <w:szCs w:val="28"/>
          <w:lang w:eastAsia="en-US"/>
        </w:rPr>
        <w:t xml:space="preserve"> назначена в </w:t>
      </w:r>
      <w:proofErr w:type="spellStart"/>
      <w:r w:rsidRPr="00E74857">
        <w:rPr>
          <w:b w:val="0"/>
          <w:bCs w:val="0"/>
          <w:sz w:val="28"/>
          <w:szCs w:val="28"/>
          <w:lang w:eastAsia="en-US"/>
        </w:rPr>
        <w:t>Красновидовском</w:t>
      </w:r>
      <w:proofErr w:type="spellEnd"/>
      <w:r w:rsidRPr="00E74857">
        <w:rPr>
          <w:b w:val="0"/>
          <w:bCs w:val="0"/>
          <w:sz w:val="28"/>
          <w:szCs w:val="28"/>
          <w:lang w:eastAsia="en-US"/>
        </w:rPr>
        <w:t xml:space="preserve"> плесе (1,5 км</w:t>
      </w:r>
      <w:proofErr w:type="gramStart"/>
      <w:r w:rsidRPr="00E74857">
        <w:rPr>
          <w:b w:val="0"/>
          <w:bCs w:val="0"/>
          <w:sz w:val="28"/>
          <w:szCs w:val="28"/>
          <w:lang w:eastAsia="en-US"/>
        </w:rPr>
        <w:t>2</w:t>
      </w:r>
      <w:proofErr w:type="gramEnd"/>
      <w:r w:rsidRPr="00E74857">
        <w:rPr>
          <w:b w:val="0"/>
          <w:bCs w:val="0"/>
          <w:sz w:val="28"/>
          <w:szCs w:val="28"/>
          <w:lang w:eastAsia="en-US"/>
        </w:rPr>
        <w:t xml:space="preserve">) центрального района Можайского водохранилища над русловой ложбиной </w:t>
      </w:r>
      <w:proofErr w:type="spellStart"/>
      <w:proofErr w:type="gramStart"/>
      <w:r w:rsidRPr="00E74857">
        <w:rPr>
          <w:b w:val="0"/>
          <w:bCs w:val="0"/>
          <w:sz w:val="28"/>
          <w:szCs w:val="28"/>
          <w:lang w:eastAsia="en-US"/>
        </w:rPr>
        <w:t>Москва-реки</w:t>
      </w:r>
      <w:proofErr w:type="spellEnd"/>
      <w:proofErr w:type="gramEnd"/>
      <w:r w:rsidRPr="00E74857">
        <w:rPr>
          <w:b w:val="0"/>
          <w:bCs w:val="0"/>
          <w:sz w:val="28"/>
          <w:szCs w:val="28"/>
          <w:lang w:eastAsia="en-US"/>
        </w:rPr>
        <w:t xml:space="preserve"> на удалении от берегов не менее </w:t>
      </w:r>
      <w:smartTag w:uri="urn:schemas-microsoft-com:office:smarttags" w:element="metricconverter">
        <w:smartTagPr>
          <w:attr w:name="ProductID" w:val="0,5 м"/>
        </w:smartTagPr>
        <w:r w:rsidRPr="00E74857">
          <w:rPr>
            <w:b w:val="0"/>
            <w:bCs w:val="0"/>
            <w:sz w:val="28"/>
            <w:szCs w:val="28"/>
            <w:lang w:eastAsia="en-US"/>
          </w:rPr>
          <w:t>400 м</w:t>
        </w:r>
      </w:smartTag>
      <w:r w:rsidRPr="00E74857">
        <w:rPr>
          <w:b w:val="0"/>
          <w:bCs w:val="0"/>
          <w:sz w:val="28"/>
          <w:szCs w:val="28"/>
          <w:lang w:eastAsia="en-US"/>
        </w:rPr>
        <w:t xml:space="preserve">. У </w:t>
      </w:r>
      <w:proofErr w:type="spellStart"/>
      <w:r w:rsidRPr="00E74857">
        <w:rPr>
          <w:b w:val="0"/>
          <w:bCs w:val="0"/>
          <w:sz w:val="28"/>
          <w:szCs w:val="28"/>
          <w:lang w:eastAsia="en-US"/>
        </w:rPr>
        <w:t>притопленного</w:t>
      </w:r>
      <w:proofErr w:type="spellEnd"/>
      <w:r w:rsidRPr="00E74857">
        <w:rPr>
          <w:b w:val="0"/>
          <w:bCs w:val="0"/>
          <w:sz w:val="28"/>
          <w:szCs w:val="28"/>
          <w:lang w:eastAsia="en-US"/>
        </w:rPr>
        <w:t xml:space="preserve"> большого буя с расчаленного тремя якорями катамарана комплексные наблюдения длились с 5 июня по 22 августа. </w:t>
      </w:r>
      <w:proofErr w:type="gramStart"/>
      <w:r w:rsidRPr="00E74857">
        <w:rPr>
          <w:b w:val="0"/>
          <w:bCs w:val="0"/>
          <w:sz w:val="28"/>
          <w:szCs w:val="28"/>
          <w:lang w:eastAsia="en-US"/>
        </w:rPr>
        <w:t xml:space="preserve">В циклонические фазы погоды (ЦФП) и антициклонические (АФП) сериями в 3–5 суток каждые 3–4 часа проведены метеонаблюдения, зондирование вертикали </w:t>
      </w:r>
      <w:proofErr w:type="spellStart"/>
      <w:r w:rsidRPr="00E74857">
        <w:rPr>
          <w:b w:val="0"/>
          <w:bCs w:val="0"/>
          <w:sz w:val="28"/>
          <w:szCs w:val="28"/>
          <w:lang w:eastAsia="en-US"/>
        </w:rPr>
        <w:t>окси-термо-кондуктометром</w:t>
      </w:r>
      <w:proofErr w:type="spellEnd"/>
      <w:r w:rsidRPr="00E74857">
        <w:rPr>
          <w:b w:val="0"/>
          <w:bCs w:val="0"/>
          <w:sz w:val="28"/>
          <w:szCs w:val="28"/>
          <w:lang w:eastAsia="en-US"/>
        </w:rPr>
        <w:t>, измерение направления и скорости течения и отбор проб воды на лабораторные химические анализы, выполнявшимися в ближайшие часы.</w:t>
      </w:r>
      <w:proofErr w:type="gramEnd"/>
      <w:r w:rsidRPr="00E74857">
        <w:rPr>
          <w:b w:val="0"/>
          <w:bCs w:val="0"/>
          <w:sz w:val="28"/>
          <w:szCs w:val="28"/>
          <w:lang w:eastAsia="en-US"/>
        </w:rPr>
        <w:t xml:space="preserve"> Использованы следующие приборы и датчики: YSI </w:t>
      </w:r>
      <w:proofErr w:type="spellStart"/>
      <w:r w:rsidRPr="00E74857">
        <w:rPr>
          <w:b w:val="0"/>
          <w:bCs w:val="0"/>
          <w:sz w:val="28"/>
          <w:szCs w:val="28"/>
          <w:lang w:eastAsia="en-US"/>
        </w:rPr>
        <w:t>ProODO</w:t>
      </w:r>
      <w:proofErr w:type="spellEnd"/>
      <w:r w:rsidRPr="00B03ACB">
        <w:rPr>
          <w:b w:val="0"/>
          <w:bCs w:val="0"/>
          <w:sz w:val="28"/>
          <w:szCs w:val="28"/>
          <w:lang w:eastAsia="en-US"/>
        </w:rPr>
        <w:t xml:space="preserve"> (</w:t>
      </w:r>
      <w:proofErr w:type="spellStart"/>
      <w:r>
        <w:rPr>
          <w:b w:val="0"/>
          <w:bCs w:val="0"/>
          <w:sz w:val="28"/>
          <w:szCs w:val="28"/>
          <w:lang w:eastAsia="en-US"/>
        </w:rPr>
        <w:t>оксиметр</w:t>
      </w:r>
      <w:proofErr w:type="spellEnd"/>
      <w:r w:rsidRPr="00B03ACB">
        <w:rPr>
          <w:b w:val="0"/>
          <w:bCs w:val="0"/>
          <w:sz w:val="28"/>
          <w:szCs w:val="28"/>
          <w:lang w:eastAsia="en-US"/>
        </w:rPr>
        <w:t>)</w:t>
      </w:r>
      <w:r w:rsidRPr="00E74857">
        <w:rPr>
          <w:b w:val="0"/>
          <w:bCs w:val="0"/>
          <w:sz w:val="28"/>
          <w:szCs w:val="28"/>
          <w:lang w:eastAsia="en-US"/>
        </w:rPr>
        <w:t>, YSI-</w:t>
      </w:r>
      <w:hyperlink r:id="rId5" w:history="1">
        <w:r w:rsidRPr="00B03ACB">
          <w:rPr>
            <w:b w:val="0"/>
            <w:bCs w:val="0"/>
            <w:sz w:val="28"/>
            <w:szCs w:val="28"/>
            <w:lang w:eastAsia="en-US"/>
          </w:rPr>
          <w:t>Pro10</w:t>
        </w:r>
      </w:hyperlink>
      <w:r>
        <w:rPr>
          <w:b w:val="0"/>
          <w:bCs w:val="0"/>
          <w:sz w:val="28"/>
          <w:szCs w:val="28"/>
          <w:lang w:eastAsia="en-US"/>
        </w:rPr>
        <w:t xml:space="preserve"> (кондуктометр)</w:t>
      </w:r>
      <w:r w:rsidRPr="00E74857">
        <w:rPr>
          <w:b w:val="0"/>
          <w:bCs w:val="0"/>
          <w:sz w:val="28"/>
          <w:szCs w:val="28"/>
          <w:lang w:eastAsia="en-US"/>
        </w:rPr>
        <w:t>, YSI-</w:t>
      </w:r>
      <w:hyperlink r:id="rId6" w:history="1">
        <w:r w:rsidRPr="00B03ACB">
          <w:rPr>
            <w:b w:val="0"/>
            <w:bCs w:val="0"/>
            <w:sz w:val="28"/>
            <w:szCs w:val="28"/>
            <w:lang w:eastAsia="en-US"/>
          </w:rPr>
          <w:t>Pro30</w:t>
        </w:r>
      </w:hyperlink>
      <w:r>
        <w:rPr>
          <w:b w:val="0"/>
          <w:bCs w:val="0"/>
          <w:sz w:val="28"/>
          <w:szCs w:val="28"/>
          <w:lang w:eastAsia="en-US"/>
        </w:rPr>
        <w:t xml:space="preserve"> (</w:t>
      </w:r>
      <w:proofErr w:type="spellStart"/>
      <w:r>
        <w:rPr>
          <w:b w:val="0"/>
          <w:bCs w:val="0"/>
          <w:sz w:val="28"/>
          <w:szCs w:val="28"/>
          <w:lang w:eastAsia="en-US"/>
        </w:rPr>
        <w:t>рН-метр</w:t>
      </w:r>
      <w:proofErr w:type="spellEnd"/>
      <w:r>
        <w:rPr>
          <w:b w:val="0"/>
          <w:bCs w:val="0"/>
          <w:sz w:val="28"/>
          <w:szCs w:val="28"/>
          <w:lang w:eastAsia="en-US"/>
        </w:rPr>
        <w:t>).</w:t>
      </w:r>
    </w:p>
    <w:p w:rsidR="00B65B6F" w:rsidRDefault="00B65B6F" w:rsidP="00FF4A1B">
      <w:pPr>
        <w:spacing w:line="240" w:lineRule="auto"/>
        <w:ind w:firstLine="709"/>
        <w:jc w:val="both"/>
        <w:rPr>
          <w:sz w:val="28"/>
          <w:szCs w:val="28"/>
        </w:rPr>
      </w:pPr>
      <w:r w:rsidRPr="00826B26">
        <w:rPr>
          <w:sz w:val="28"/>
          <w:szCs w:val="28"/>
        </w:rPr>
        <w:t xml:space="preserve">Эти наблюдения требовались для контроля </w:t>
      </w:r>
      <w:r>
        <w:rPr>
          <w:sz w:val="28"/>
          <w:szCs w:val="28"/>
        </w:rPr>
        <w:t xml:space="preserve">репрезентативности </w:t>
      </w:r>
      <w:r w:rsidRPr="00826B26">
        <w:rPr>
          <w:sz w:val="28"/>
          <w:szCs w:val="28"/>
        </w:rPr>
        <w:t>непрерывной работы метеостанции</w:t>
      </w:r>
      <w:r w:rsidRPr="008640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Vantage</w:t>
      </w:r>
      <w:r w:rsidRPr="00B03AC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Pro</w:t>
      </w:r>
      <w:r>
        <w:rPr>
          <w:sz w:val="28"/>
          <w:szCs w:val="28"/>
        </w:rPr>
        <w:t xml:space="preserve">, </w:t>
      </w:r>
      <w:r w:rsidRPr="00826B26">
        <w:rPr>
          <w:sz w:val="28"/>
          <w:szCs w:val="28"/>
        </w:rPr>
        <w:t>питаем</w:t>
      </w:r>
      <w:r>
        <w:rPr>
          <w:sz w:val="28"/>
          <w:szCs w:val="28"/>
        </w:rPr>
        <w:t>ой</w:t>
      </w:r>
      <w:r w:rsidRPr="00826B26">
        <w:rPr>
          <w:sz w:val="28"/>
          <w:szCs w:val="28"/>
        </w:rPr>
        <w:t xml:space="preserve"> солнечной батареей</w:t>
      </w:r>
      <w:r>
        <w:rPr>
          <w:sz w:val="28"/>
          <w:szCs w:val="28"/>
        </w:rPr>
        <w:t xml:space="preserve">, с датчиками на высоте </w:t>
      </w:r>
      <w:smartTag w:uri="urn:schemas-microsoft-com:office:smarttags" w:element="metricconverter">
        <w:smartTagPr>
          <w:attr w:name="ProductID" w:val="0,5 м"/>
        </w:smartTagPr>
        <w:r>
          <w:rPr>
            <w:sz w:val="28"/>
            <w:szCs w:val="28"/>
          </w:rPr>
          <w:t>2 м</w:t>
        </w:r>
      </w:smartTag>
      <w:r>
        <w:rPr>
          <w:sz w:val="28"/>
          <w:szCs w:val="28"/>
        </w:rPr>
        <w:t xml:space="preserve"> над водной поверхностью,</w:t>
      </w:r>
      <w:r w:rsidRPr="00826B26">
        <w:rPr>
          <w:sz w:val="28"/>
          <w:szCs w:val="28"/>
        </w:rPr>
        <w:t xml:space="preserve"> </w:t>
      </w:r>
      <w:proofErr w:type="spellStart"/>
      <w:r w:rsidRPr="00826B26">
        <w:rPr>
          <w:sz w:val="28"/>
          <w:szCs w:val="28"/>
        </w:rPr>
        <w:t>термокосы</w:t>
      </w:r>
      <w:proofErr w:type="spellEnd"/>
      <w:r w:rsidRPr="00826B26">
        <w:rPr>
          <w:sz w:val="28"/>
          <w:szCs w:val="28"/>
        </w:rPr>
        <w:t xml:space="preserve"> с термисторами </w:t>
      </w:r>
      <w:r w:rsidRPr="00B03ACB">
        <w:rPr>
          <w:b/>
          <w:bCs/>
          <w:sz w:val="28"/>
          <w:szCs w:val="28"/>
        </w:rPr>
        <w:t>HOBO-U22-001</w:t>
      </w:r>
      <w:r>
        <w:rPr>
          <w:b/>
          <w:bCs/>
          <w:sz w:val="28"/>
          <w:szCs w:val="28"/>
        </w:rPr>
        <w:t xml:space="preserve"> </w:t>
      </w:r>
      <w:r w:rsidRPr="00826B26">
        <w:rPr>
          <w:sz w:val="28"/>
          <w:szCs w:val="28"/>
        </w:rPr>
        <w:t xml:space="preserve">на горизонтах 0,5, 1, 2, 3, 5, 7, </w:t>
      </w:r>
      <w:smartTag w:uri="urn:schemas-microsoft-com:office:smarttags" w:element="metricconverter">
        <w:smartTagPr>
          <w:attr w:name="ProductID" w:val="0,5 м"/>
        </w:smartTagPr>
        <w:r w:rsidRPr="00826B26">
          <w:rPr>
            <w:sz w:val="28"/>
            <w:szCs w:val="28"/>
          </w:rPr>
          <w:t>10</w:t>
        </w:r>
        <w:r>
          <w:rPr>
            <w:sz w:val="28"/>
            <w:szCs w:val="28"/>
          </w:rPr>
          <w:t> м</w:t>
        </w:r>
      </w:smartTag>
      <w:r w:rsidRPr="00826B26">
        <w:rPr>
          <w:sz w:val="28"/>
          <w:szCs w:val="28"/>
        </w:rPr>
        <w:t xml:space="preserve">, </w:t>
      </w:r>
      <w:proofErr w:type="spellStart"/>
      <w:r w:rsidRPr="00826B26">
        <w:rPr>
          <w:sz w:val="28"/>
          <w:szCs w:val="28"/>
        </w:rPr>
        <w:t>продукциометра</w:t>
      </w:r>
      <w:proofErr w:type="spellEnd"/>
      <w:r w:rsidRPr="00826B26">
        <w:rPr>
          <w:sz w:val="28"/>
          <w:szCs w:val="28"/>
        </w:rPr>
        <w:t xml:space="preserve"> на горизонте 0,5 м, измерявшим </w:t>
      </w:r>
      <w:r>
        <w:rPr>
          <w:sz w:val="28"/>
          <w:szCs w:val="28"/>
        </w:rPr>
        <w:t xml:space="preserve">датчиком </w:t>
      </w:r>
      <w:r w:rsidRPr="00E74857">
        <w:rPr>
          <w:b/>
          <w:bCs/>
          <w:sz w:val="28"/>
          <w:szCs w:val="28"/>
        </w:rPr>
        <w:t>HOBO-U26-001</w:t>
      </w:r>
      <w:r>
        <w:rPr>
          <w:b/>
          <w:bCs/>
          <w:sz w:val="28"/>
          <w:szCs w:val="28"/>
        </w:rPr>
        <w:t xml:space="preserve"> </w:t>
      </w:r>
      <w:r w:rsidRPr="00826B26">
        <w:rPr>
          <w:sz w:val="28"/>
          <w:szCs w:val="28"/>
        </w:rPr>
        <w:t>каждые 3 часа концентрацию О</w:t>
      </w:r>
      <w:proofErr w:type="gramStart"/>
      <w:r w:rsidRPr="00826B26">
        <w:rPr>
          <w:sz w:val="28"/>
          <w:szCs w:val="28"/>
          <w:vertAlign w:val="subscript"/>
        </w:rPr>
        <w:t>2</w:t>
      </w:r>
      <w:proofErr w:type="gramEnd"/>
      <w:r w:rsidRPr="00826B26">
        <w:rPr>
          <w:sz w:val="28"/>
          <w:szCs w:val="28"/>
        </w:rPr>
        <w:t>, ее увеличение при фотоси</w:t>
      </w:r>
      <w:r>
        <w:rPr>
          <w:sz w:val="28"/>
          <w:szCs w:val="28"/>
        </w:rPr>
        <w:t>н</w:t>
      </w:r>
      <w:r w:rsidRPr="00826B26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826B26">
        <w:rPr>
          <w:sz w:val="28"/>
          <w:szCs w:val="28"/>
        </w:rPr>
        <w:t>зе и уменьшение вследствие деструкции ОВ</w:t>
      </w:r>
      <w:r>
        <w:rPr>
          <w:sz w:val="28"/>
          <w:szCs w:val="28"/>
        </w:rPr>
        <w:t xml:space="preserve">, а также </w:t>
      </w:r>
      <w:proofErr w:type="spellStart"/>
      <w:r w:rsidRPr="00826B26">
        <w:rPr>
          <w:sz w:val="28"/>
          <w:szCs w:val="28"/>
        </w:rPr>
        <w:t>ФАР-регистратор</w:t>
      </w:r>
      <w:r>
        <w:rPr>
          <w:sz w:val="28"/>
          <w:szCs w:val="28"/>
        </w:rPr>
        <w:t>а</w:t>
      </w:r>
      <w:proofErr w:type="spellEnd"/>
      <w:r w:rsidRPr="00826B26">
        <w:rPr>
          <w:sz w:val="28"/>
          <w:szCs w:val="28"/>
        </w:rPr>
        <w:t xml:space="preserve">, </w:t>
      </w:r>
      <w:proofErr w:type="gramStart"/>
      <w:r w:rsidRPr="00826B26">
        <w:rPr>
          <w:sz w:val="28"/>
          <w:szCs w:val="28"/>
        </w:rPr>
        <w:t>питавшимися</w:t>
      </w:r>
      <w:proofErr w:type="gramEnd"/>
      <w:r w:rsidRPr="00826B26">
        <w:rPr>
          <w:sz w:val="28"/>
          <w:szCs w:val="28"/>
        </w:rPr>
        <w:t xml:space="preserve"> аккумуляторной батареей. Эпизодически сутки и более </w:t>
      </w:r>
      <w:r>
        <w:rPr>
          <w:sz w:val="28"/>
          <w:szCs w:val="28"/>
        </w:rPr>
        <w:t xml:space="preserve">в этом же слое воды </w:t>
      </w:r>
      <w:r w:rsidRPr="00826B26">
        <w:rPr>
          <w:sz w:val="28"/>
          <w:szCs w:val="28"/>
        </w:rPr>
        <w:t xml:space="preserve">проводилась регистрация </w:t>
      </w:r>
      <w:proofErr w:type="gramStart"/>
      <w:r w:rsidRPr="00826B26">
        <w:rPr>
          <w:sz w:val="28"/>
          <w:szCs w:val="28"/>
        </w:rPr>
        <w:t>направления</w:t>
      </w:r>
      <w:proofErr w:type="gramEnd"/>
      <w:r w:rsidRPr="00826B26">
        <w:rPr>
          <w:sz w:val="28"/>
          <w:szCs w:val="28"/>
        </w:rPr>
        <w:t xml:space="preserve"> и скорости течения </w:t>
      </w:r>
      <w:r w:rsidRPr="0086403E">
        <w:rPr>
          <w:sz w:val="28"/>
          <w:szCs w:val="28"/>
          <w:highlight w:val="yellow"/>
        </w:rPr>
        <w:t>прибором……</w:t>
      </w:r>
      <w:r w:rsidRPr="00826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 исключительно большой объем лимнологической информации, предварительный просмотр которой выявил 13-суточный синоптический цикл </w:t>
      </w:r>
      <w:r w:rsidRPr="006D14C8">
        <w:rPr>
          <w:sz w:val="28"/>
          <w:szCs w:val="28"/>
        </w:rPr>
        <w:t>с 26</w:t>
      </w:r>
      <w:r>
        <w:rPr>
          <w:sz w:val="28"/>
          <w:szCs w:val="28"/>
        </w:rPr>
        <w:t> </w:t>
      </w:r>
      <w:r w:rsidRPr="006D14C8">
        <w:rPr>
          <w:sz w:val="28"/>
          <w:szCs w:val="28"/>
        </w:rPr>
        <w:t>июня по 8</w:t>
      </w:r>
      <w:r>
        <w:rPr>
          <w:sz w:val="28"/>
          <w:szCs w:val="28"/>
        </w:rPr>
        <w:t> </w:t>
      </w:r>
      <w:r w:rsidRPr="006D14C8">
        <w:rPr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0,5 м"/>
        </w:smartTagPr>
        <w:r w:rsidRPr="006D14C8">
          <w:rPr>
            <w:sz w:val="28"/>
            <w:szCs w:val="28"/>
          </w:rPr>
          <w:t>2016</w:t>
        </w:r>
        <w:r>
          <w:rPr>
            <w:sz w:val="28"/>
            <w:szCs w:val="28"/>
          </w:rPr>
          <w:t> </w:t>
        </w:r>
        <w:r w:rsidRPr="006D14C8">
          <w:rPr>
            <w:sz w:val="28"/>
            <w:szCs w:val="28"/>
          </w:rPr>
          <w:t>г</w:t>
        </w:r>
      </w:smartTag>
      <w:r w:rsidRPr="006D14C8">
        <w:rPr>
          <w:sz w:val="28"/>
          <w:szCs w:val="28"/>
        </w:rPr>
        <w:t>.– с</w:t>
      </w:r>
      <w:r>
        <w:rPr>
          <w:sz w:val="28"/>
          <w:szCs w:val="28"/>
        </w:rPr>
        <w:t xml:space="preserve"> наиболее контрастной  сменой его АФП на ЦФП.</w:t>
      </w:r>
    </w:p>
    <w:p w:rsidR="00B65B6F" w:rsidRPr="00C37A0E" w:rsidRDefault="00B65B6F" w:rsidP="00FF4A1B">
      <w:pPr>
        <w:spacing w:line="240" w:lineRule="auto"/>
        <w:ind w:firstLine="709"/>
        <w:jc w:val="both"/>
        <w:rPr>
          <w:sz w:val="28"/>
          <w:szCs w:val="28"/>
        </w:rPr>
      </w:pPr>
      <w:r w:rsidRPr="006D14C8">
        <w:rPr>
          <w:b/>
          <w:sz w:val="28"/>
          <w:szCs w:val="28"/>
        </w:rPr>
        <w:t>Состояние погоды в плесе.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антициклональную фазу</w:t>
      </w:r>
      <w:r w:rsidRPr="00643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64309A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64309A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стояла </w:t>
      </w:r>
      <w:r w:rsidRPr="0064309A">
        <w:rPr>
          <w:sz w:val="28"/>
          <w:szCs w:val="28"/>
        </w:rPr>
        <w:t xml:space="preserve">преимущественно </w:t>
      </w:r>
      <w:r>
        <w:rPr>
          <w:sz w:val="28"/>
          <w:szCs w:val="28"/>
        </w:rPr>
        <w:t>жаркая</w:t>
      </w:r>
      <w:r w:rsidRPr="0064309A">
        <w:rPr>
          <w:sz w:val="28"/>
          <w:szCs w:val="28"/>
        </w:rPr>
        <w:t xml:space="preserve"> погода с д</w:t>
      </w:r>
      <w:r>
        <w:rPr>
          <w:sz w:val="28"/>
          <w:szCs w:val="28"/>
        </w:rPr>
        <w:t>н</w:t>
      </w:r>
      <w:r w:rsidRPr="0064309A">
        <w:rPr>
          <w:sz w:val="28"/>
          <w:szCs w:val="28"/>
        </w:rPr>
        <w:t xml:space="preserve">евным максимум температуры воздуха в </w:t>
      </w:r>
      <w:r w:rsidRPr="00CC36F1">
        <w:rPr>
          <w:sz w:val="28"/>
          <w:szCs w:val="28"/>
        </w:rPr>
        <w:t>&gt;</w:t>
      </w:r>
      <w:smartTag w:uri="urn:schemas-microsoft-com:office:smarttags" w:element="metricconverter">
        <w:smartTagPr>
          <w:attr w:name="ProductID" w:val="0,5 м"/>
        </w:smartTagPr>
        <w:r w:rsidRPr="00CC36F1">
          <w:rPr>
            <w:sz w:val="28"/>
            <w:szCs w:val="28"/>
          </w:rPr>
          <w:t>25</w:t>
        </w:r>
        <w:r>
          <w:rPr>
            <w:sz w:val="28"/>
            <w:szCs w:val="28"/>
          </w:rPr>
          <w:t>°</w:t>
        </w:r>
        <w:r>
          <w:rPr>
            <w:sz w:val="28"/>
            <w:szCs w:val="28"/>
            <w:lang w:val="en-US"/>
          </w:rPr>
          <w:t>C</w:t>
        </w:r>
      </w:smartTag>
      <w:r>
        <w:rPr>
          <w:sz w:val="28"/>
          <w:szCs w:val="28"/>
        </w:rPr>
        <w:t xml:space="preserve"> при атмосферном давлении </w:t>
      </w:r>
      <w:r w:rsidRPr="0064309A">
        <w:rPr>
          <w:sz w:val="28"/>
          <w:szCs w:val="28"/>
        </w:rPr>
        <w:t>1011</w:t>
      </w:r>
      <w:r>
        <w:rPr>
          <w:sz w:val="28"/>
          <w:szCs w:val="28"/>
        </w:rPr>
        <w:t>±2 </w:t>
      </w:r>
      <w:proofErr w:type="spellStart"/>
      <w:r w:rsidRPr="0064309A">
        <w:rPr>
          <w:sz w:val="28"/>
          <w:szCs w:val="28"/>
        </w:rPr>
        <w:t>мб</w:t>
      </w:r>
      <w:proofErr w:type="spellEnd"/>
      <w:r w:rsidRPr="00643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4309A">
        <w:rPr>
          <w:sz w:val="28"/>
          <w:szCs w:val="28"/>
        </w:rPr>
        <w:t>средн</w:t>
      </w:r>
      <w:r>
        <w:rPr>
          <w:sz w:val="28"/>
          <w:szCs w:val="28"/>
        </w:rPr>
        <w:t>ей</w:t>
      </w:r>
      <w:r w:rsidRPr="0064309A">
        <w:rPr>
          <w:sz w:val="28"/>
          <w:szCs w:val="28"/>
        </w:rPr>
        <w:t xml:space="preserve"> скоростью ветра </w:t>
      </w:r>
      <w:r w:rsidRPr="00CC36F1">
        <w:rPr>
          <w:sz w:val="28"/>
          <w:szCs w:val="28"/>
        </w:rPr>
        <w:t>&lt;2</w:t>
      </w:r>
      <w:r>
        <w:rPr>
          <w:sz w:val="28"/>
          <w:szCs w:val="28"/>
          <w:lang w:val="en-US"/>
        </w:rPr>
        <w:t> </w:t>
      </w:r>
      <w:r w:rsidRPr="0064309A">
        <w:rPr>
          <w:sz w:val="28"/>
          <w:szCs w:val="28"/>
        </w:rPr>
        <w:t xml:space="preserve">м/с </w:t>
      </w:r>
      <w:r>
        <w:rPr>
          <w:sz w:val="28"/>
          <w:szCs w:val="28"/>
        </w:rPr>
        <w:t>(таблица)</w:t>
      </w:r>
      <w:r w:rsidRPr="0064309A">
        <w:rPr>
          <w:sz w:val="28"/>
          <w:szCs w:val="28"/>
        </w:rPr>
        <w:t>. 3</w:t>
      </w:r>
      <w:r>
        <w:rPr>
          <w:sz w:val="28"/>
          <w:szCs w:val="28"/>
        </w:rPr>
        <w:t> </w:t>
      </w:r>
      <w:r w:rsidRPr="0064309A">
        <w:rPr>
          <w:sz w:val="28"/>
          <w:szCs w:val="28"/>
        </w:rPr>
        <w:t>июля</w:t>
      </w:r>
      <w:r>
        <w:rPr>
          <w:sz w:val="28"/>
          <w:szCs w:val="28"/>
        </w:rPr>
        <w:t xml:space="preserve"> произошло р</w:t>
      </w:r>
      <w:r w:rsidRPr="0064309A">
        <w:rPr>
          <w:sz w:val="28"/>
          <w:szCs w:val="28"/>
        </w:rPr>
        <w:t xml:space="preserve">езкое </w:t>
      </w:r>
      <w:r>
        <w:rPr>
          <w:sz w:val="28"/>
          <w:szCs w:val="28"/>
        </w:rPr>
        <w:t xml:space="preserve">понижение давления до 1004±3 </w:t>
      </w:r>
      <w:proofErr w:type="spellStart"/>
      <w:r>
        <w:rPr>
          <w:sz w:val="28"/>
          <w:szCs w:val="28"/>
        </w:rPr>
        <w:t>мб</w:t>
      </w:r>
      <w:proofErr w:type="spellEnd"/>
      <w:r>
        <w:rPr>
          <w:sz w:val="28"/>
          <w:szCs w:val="28"/>
        </w:rPr>
        <w:t xml:space="preserve"> и похолодание до </w:t>
      </w:r>
      <w:smartTag w:uri="urn:schemas-microsoft-com:office:smarttags" w:element="metricconverter">
        <w:smartTagPr>
          <w:attr w:name="ProductID" w:val="0,5 м"/>
        </w:smartTagPr>
        <w:r>
          <w:rPr>
            <w:sz w:val="28"/>
            <w:szCs w:val="28"/>
          </w:rPr>
          <w:t>15°</w:t>
        </w:r>
        <w:r>
          <w:rPr>
            <w:sz w:val="28"/>
            <w:szCs w:val="28"/>
            <w:lang w:val="en-US"/>
          </w:rPr>
          <w:t>C</w:t>
        </w:r>
      </w:smartTag>
      <w:r>
        <w:rPr>
          <w:sz w:val="28"/>
          <w:szCs w:val="28"/>
        </w:rPr>
        <w:t xml:space="preserve"> в ночные часы, а средняя скорость ветра возросла в полтора раза.</w:t>
      </w:r>
      <w:proofErr w:type="gramEnd"/>
      <w:r>
        <w:rPr>
          <w:sz w:val="28"/>
          <w:szCs w:val="28"/>
        </w:rPr>
        <w:t xml:space="preserve"> Однако </w:t>
      </w:r>
      <w:proofErr w:type="spellStart"/>
      <w:r>
        <w:rPr>
          <w:sz w:val="28"/>
          <w:szCs w:val="28"/>
        </w:rPr>
        <w:t>внутрисуточная</w:t>
      </w:r>
      <w:proofErr w:type="spellEnd"/>
      <w:r>
        <w:rPr>
          <w:sz w:val="28"/>
          <w:szCs w:val="28"/>
        </w:rPr>
        <w:t xml:space="preserve"> изменчивость этих трех характеристик оказалась в АФП заметно большей, чем в ЦФП (таблица). Эта особенность синоптического цикла иллюстрируется сравнением типичных графиков </w:t>
      </w:r>
      <w:proofErr w:type="spellStart"/>
      <w:r>
        <w:rPr>
          <w:sz w:val="28"/>
          <w:szCs w:val="28"/>
        </w:rPr>
        <w:lastRenderedPageBreak/>
        <w:t>внутрисуточного</w:t>
      </w:r>
      <w:proofErr w:type="spellEnd"/>
      <w:r>
        <w:rPr>
          <w:sz w:val="28"/>
          <w:szCs w:val="28"/>
        </w:rPr>
        <w:t xml:space="preserve"> режима </w:t>
      </w:r>
      <w:proofErr w:type="spellStart"/>
      <w:r>
        <w:rPr>
          <w:sz w:val="28"/>
          <w:szCs w:val="28"/>
        </w:rPr>
        <w:t>метеохарактеристик</w:t>
      </w:r>
      <w:proofErr w:type="spellEnd"/>
      <w:r>
        <w:rPr>
          <w:sz w:val="28"/>
          <w:szCs w:val="28"/>
        </w:rPr>
        <w:t xml:space="preserve"> (рис. 1), наиболее </w:t>
      </w:r>
      <w:proofErr w:type="gramStart"/>
      <w:r>
        <w:rPr>
          <w:sz w:val="28"/>
          <w:szCs w:val="28"/>
        </w:rPr>
        <w:t>влияющих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гидроэкологическое</w:t>
      </w:r>
      <w:proofErr w:type="spellEnd"/>
      <w:r>
        <w:rPr>
          <w:sz w:val="28"/>
          <w:szCs w:val="28"/>
        </w:rPr>
        <w:t xml:space="preserve"> состояние водной массы водоема.</w:t>
      </w:r>
    </w:p>
    <w:p w:rsidR="00B65B6F" w:rsidRDefault="00B65B6F" w:rsidP="00FF4A1B">
      <w:pPr>
        <w:spacing w:line="240" w:lineRule="auto"/>
        <w:jc w:val="both"/>
        <w:rPr>
          <w:b/>
        </w:rPr>
      </w:pPr>
    </w:p>
    <w:p w:rsidR="00B65B6F" w:rsidRPr="006164F2" w:rsidRDefault="00B65B6F" w:rsidP="00FF4A1B">
      <w:pPr>
        <w:spacing w:line="240" w:lineRule="auto"/>
        <w:jc w:val="both"/>
        <w:rPr>
          <w:b/>
        </w:rPr>
      </w:pPr>
      <w:r w:rsidRPr="00FF4A1B">
        <w:rPr>
          <w:b/>
        </w:rPr>
        <w:t>Таблица.</w:t>
      </w:r>
      <w:r>
        <w:rPr>
          <w:b/>
        </w:rPr>
        <w:t xml:space="preserve"> </w:t>
      </w:r>
      <w:r w:rsidRPr="00FF4A1B">
        <w:t xml:space="preserve">Средние </w:t>
      </w:r>
      <w:proofErr w:type="spellStart"/>
      <w:r w:rsidRPr="00FF4A1B">
        <w:t>Х</w:t>
      </w:r>
      <w:r w:rsidRPr="00FF4A1B">
        <w:rPr>
          <w:vertAlign w:val="subscript"/>
        </w:rPr>
        <w:t>ср</w:t>
      </w:r>
      <w:proofErr w:type="spellEnd"/>
      <w:r w:rsidRPr="00FF4A1B">
        <w:rPr>
          <w:vertAlign w:val="subscript"/>
        </w:rPr>
        <w:t xml:space="preserve">. </w:t>
      </w:r>
      <w:r w:rsidRPr="00FF4A1B">
        <w:t xml:space="preserve">и </w:t>
      </w:r>
      <w:proofErr w:type="gramStart"/>
      <w:r w:rsidRPr="00FF4A1B">
        <w:t>максимальное</w:t>
      </w:r>
      <w:proofErr w:type="gramEnd"/>
      <w:r w:rsidRPr="00FF4A1B">
        <w:t xml:space="preserve"> </w:t>
      </w:r>
      <w:proofErr w:type="spellStart"/>
      <w:r w:rsidRPr="00FF4A1B">
        <w:t>Х</w:t>
      </w:r>
      <w:r w:rsidRPr="00FF4A1B">
        <w:rPr>
          <w:vertAlign w:val="subscript"/>
        </w:rPr>
        <w:t>макс</w:t>
      </w:r>
      <w:proofErr w:type="spellEnd"/>
      <w:r w:rsidRPr="00FF4A1B">
        <w:rPr>
          <w:vertAlign w:val="subscript"/>
        </w:rPr>
        <w:t xml:space="preserve">. </w:t>
      </w:r>
      <w:r w:rsidRPr="00FF4A1B">
        <w:t>значения</w:t>
      </w:r>
      <w:r w:rsidRPr="00FF4A1B">
        <w:rPr>
          <w:vertAlign w:val="subscript"/>
        </w:rPr>
        <w:t xml:space="preserve"> </w:t>
      </w:r>
      <w:r w:rsidRPr="00FF4A1B">
        <w:t xml:space="preserve">характеристик летней погоды за синоптическую фазу, их диапазон Δ </w:t>
      </w:r>
      <w:proofErr w:type="spellStart"/>
      <w:r w:rsidRPr="00FF4A1B">
        <w:t>внутрисуточной</w:t>
      </w:r>
      <w:proofErr w:type="spellEnd"/>
      <w:r w:rsidRPr="00FF4A1B">
        <w:t xml:space="preserve"> изменчивости </w:t>
      </w:r>
      <w:r>
        <w:t xml:space="preserve">с </w:t>
      </w:r>
      <w:proofErr w:type="spellStart"/>
      <w:r>
        <w:t>коэффицментом</w:t>
      </w:r>
      <w:proofErr w:type="spellEnd"/>
      <w:r w:rsidRPr="00FF4A1B">
        <w:t xml:space="preserve"> вариация </w:t>
      </w:r>
      <w:proofErr w:type="spellStart"/>
      <w:r w:rsidRPr="00FF4A1B">
        <w:rPr>
          <w:i/>
          <w:lang w:val="en-US"/>
        </w:rPr>
        <w:t>Cv</w:t>
      </w:r>
      <w:proofErr w:type="spellEnd"/>
      <w:r w:rsidRPr="00FF4A1B">
        <w:t xml:space="preserve"> </w:t>
      </w:r>
      <w:r>
        <w:t xml:space="preserve">значений </w:t>
      </w:r>
      <w:r w:rsidRPr="00FF4A1B">
        <w:t xml:space="preserve">характеристик </w:t>
      </w:r>
      <w:r>
        <w:t xml:space="preserve">погоды и </w:t>
      </w:r>
      <w:proofErr w:type="spellStart"/>
      <w:r w:rsidRPr="00FF4A1B">
        <w:t>гидроэкологического</w:t>
      </w:r>
      <w:proofErr w:type="spellEnd"/>
      <w:r w:rsidRPr="00FF4A1B">
        <w:t xml:space="preserve"> состояния водной массы в центральном районе водохранилища</w:t>
      </w:r>
    </w:p>
    <w:p w:rsidR="00B65B6F" w:rsidRPr="006164F2" w:rsidRDefault="00B65B6F" w:rsidP="00FF4A1B">
      <w:pPr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709"/>
        <w:gridCol w:w="850"/>
        <w:gridCol w:w="709"/>
        <w:gridCol w:w="850"/>
        <w:gridCol w:w="851"/>
        <w:gridCol w:w="850"/>
        <w:gridCol w:w="709"/>
        <w:gridCol w:w="816"/>
      </w:tblGrid>
      <w:tr w:rsidR="00B65B6F" w:rsidRPr="00F666AA" w:rsidTr="00F666AA"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i/>
                <w:szCs w:val="24"/>
                <w:lang w:eastAsia="ru-RU"/>
              </w:rPr>
            </w:pPr>
            <w:r w:rsidRPr="00F666AA">
              <w:rPr>
                <w:i/>
                <w:szCs w:val="24"/>
                <w:lang w:eastAsia="ru-RU"/>
              </w:rPr>
              <w:t>Характеристика</w:t>
            </w:r>
          </w:p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F666AA">
              <w:rPr>
                <w:i/>
                <w:szCs w:val="24"/>
                <w:lang w:eastAsia="ru-RU"/>
              </w:rPr>
              <w:t>состояния среды</w:t>
            </w:r>
          </w:p>
        </w:tc>
        <w:tc>
          <w:tcPr>
            <w:tcW w:w="311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i/>
                <w:szCs w:val="24"/>
                <w:lang w:eastAsia="ru-RU"/>
              </w:rPr>
            </w:pPr>
            <w:r w:rsidRPr="00F666AA">
              <w:rPr>
                <w:i/>
                <w:szCs w:val="24"/>
                <w:lang w:eastAsia="ru-RU"/>
              </w:rPr>
              <w:t>Антициклоническая фаза</w:t>
            </w:r>
          </w:p>
        </w:tc>
        <w:tc>
          <w:tcPr>
            <w:tcW w:w="322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i/>
                <w:szCs w:val="24"/>
                <w:lang w:eastAsia="ru-RU"/>
              </w:rPr>
            </w:pPr>
            <w:r w:rsidRPr="00F666AA">
              <w:rPr>
                <w:i/>
                <w:szCs w:val="24"/>
                <w:lang w:eastAsia="ru-RU"/>
              </w:rPr>
              <w:t>Циклоническая фаза погода</w:t>
            </w:r>
          </w:p>
        </w:tc>
      </w:tr>
      <w:tr w:rsidR="00B65B6F" w:rsidRPr="00F666AA" w:rsidTr="00F666AA"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F666AA">
              <w:rPr>
                <w:szCs w:val="24"/>
                <w:lang w:eastAsia="ru-RU"/>
              </w:rPr>
              <w:t>Х</w:t>
            </w:r>
            <w:r w:rsidRPr="00F666AA">
              <w:rPr>
                <w:szCs w:val="24"/>
                <w:vertAlign w:val="subscript"/>
                <w:lang w:eastAsia="ru-RU"/>
              </w:rPr>
              <w:t>ср</w:t>
            </w:r>
            <w:proofErr w:type="spellEnd"/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F666AA">
              <w:rPr>
                <w:szCs w:val="24"/>
                <w:lang w:eastAsia="ru-RU"/>
              </w:rPr>
              <w:t>Х</w:t>
            </w:r>
            <w:r w:rsidRPr="00F666AA">
              <w:rPr>
                <w:szCs w:val="24"/>
                <w:vertAlign w:val="subscript"/>
                <w:lang w:eastAsia="ru-RU"/>
              </w:rPr>
              <w:t>макс</w:t>
            </w:r>
            <w:proofErr w:type="spellEnd"/>
            <w:r w:rsidRPr="00F666AA">
              <w:rPr>
                <w:szCs w:val="24"/>
                <w:vertAlign w:val="subscript"/>
                <w:lang w:eastAsia="ru-RU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F666AA">
              <w:rPr>
                <w:szCs w:val="24"/>
                <w:lang w:eastAsia="ru-RU"/>
              </w:rPr>
              <w:t>Δ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i/>
                <w:szCs w:val="24"/>
                <w:lang w:eastAsia="ru-RU"/>
              </w:rPr>
            </w:pPr>
            <w:proofErr w:type="spellStart"/>
            <w:r w:rsidRPr="00F666AA">
              <w:rPr>
                <w:i/>
                <w:szCs w:val="24"/>
                <w:lang w:val="en-US" w:eastAsia="ru-RU"/>
              </w:rPr>
              <w:t>Cv</w:t>
            </w:r>
            <w:proofErr w:type="spellEnd"/>
            <w:r w:rsidRPr="00F666AA">
              <w:rPr>
                <w:i/>
                <w:szCs w:val="24"/>
                <w:lang w:eastAsia="ru-RU"/>
              </w:rPr>
              <w:t>,%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F666AA">
              <w:rPr>
                <w:szCs w:val="24"/>
                <w:lang w:eastAsia="ru-RU"/>
              </w:rPr>
              <w:t>Х</w:t>
            </w:r>
            <w:r w:rsidRPr="00F666AA">
              <w:rPr>
                <w:szCs w:val="24"/>
                <w:vertAlign w:val="subscript"/>
                <w:lang w:eastAsia="ru-RU"/>
              </w:rPr>
              <w:t>ср</w:t>
            </w:r>
            <w:proofErr w:type="spellEnd"/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F666AA">
              <w:rPr>
                <w:szCs w:val="24"/>
                <w:lang w:eastAsia="ru-RU"/>
              </w:rPr>
              <w:t>Х</w:t>
            </w:r>
            <w:r w:rsidRPr="00F666AA">
              <w:rPr>
                <w:szCs w:val="24"/>
                <w:vertAlign w:val="subscript"/>
                <w:lang w:eastAsia="ru-RU"/>
              </w:rPr>
              <w:t>макс</w:t>
            </w:r>
            <w:proofErr w:type="spellEnd"/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F666AA">
              <w:rPr>
                <w:szCs w:val="24"/>
                <w:lang w:eastAsia="ru-RU"/>
              </w:rPr>
              <w:t>Δ</w:t>
            </w:r>
          </w:p>
        </w:tc>
        <w:tc>
          <w:tcPr>
            <w:tcW w:w="816" w:type="dxa"/>
            <w:tcBorders>
              <w:bottom w:val="single" w:sz="18" w:space="0" w:color="auto"/>
              <w:right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F666AA">
              <w:rPr>
                <w:i/>
                <w:szCs w:val="24"/>
                <w:lang w:val="en-US" w:eastAsia="ru-RU"/>
              </w:rPr>
              <w:t>Cv</w:t>
            </w:r>
            <w:proofErr w:type="spellEnd"/>
            <w:r w:rsidRPr="00F666AA">
              <w:rPr>
                <w:i/>
                <w:szCs w:val="24"/>
                <w:lang w:eastAsia="ru-RU"/>
              </w:rPr>
              <w:t>,%</w:t>
            </w:r>
          </w:p>
        </w:tc>
      </w:tr>
      <w:tr w:rsidR="00B65B6F" w:rsidRPr="00F666AA" w:rsidTr="00F666AA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B65B6F" w:rsidRPr="00F666AA" w:rsidRDefault="002470E9" w:rsidP="00F666AA">
            <w:pPr>
              <w:spacing w:line="240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Солн</w:t>
            </w:r>
            <w:proofErr w:type="spellEnd"/>
            <w:r>
              <w:rPr>
                <w:szCs w:val="24"/>
                <w:lang w:eastAsia="ru-RU"/>
              </w:rPr>
              <w:t>. радиация (мах</w:t>
            </w:r>
            <w:r w:rsidR="00B65B6F" w:rsidRPr="00F666AA">
              <w:rPr>
                <w:szCs w:val="24"/>
                <w:lang w:eastAsia="ru-RU"/>
              </w:rPr>
              <w:t>) Вт/м</w:t>
            </w:r>
            <w:proofErr w:type="gramStart"/>
            <w:r w:rsidR="00B65B6F" w:rsidRPr="00F666AA">
              <w:rPr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530</w:t>
            </w:r>
          </w:p>
        </w:tc>
        <w:tc>
          <w:tcPr>
            <w:tcW w:w="850" w:type="dxa"/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803,5</w:t>
            </w:r>
          </w:p>
        </w:tc>
        <w:tc>
          <w:tcPr>
            <w:tcW w:w="709" w:type="dxa"/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F666AA">
              <w:rPr>
                <w:szCs w:val="24"/>
                <w:lang w:eastAsia="ru-RU"/>
              </w:rPr>
              <w:t>374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65B6F" w:rsidRPr="00F666AA" w:rsidRDefault="002470E9" w:rsidP="002470E9">
            <w:pPr>
              <w:spacing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521</w:t>
            </w:r>
          </w:p>
        </w:tc>
        <w:tc>
          <w:tcPr>
            <w:tcW w:w="850" w:type="dxa"/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F666AA">
              <w:rPr>
                <w:szCs w:val="24"/>
                <w:lang w:eastAsia="ru-RU"/>
              </w:rPr>
              <w:t>266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F666AA">
              <w:rPr>
                <w:szCs w:val="24"/>
                <w:lang w:eastAsia="ru-RU"/>
              </w:rPr>
              <w:t>0,71</w:t>
            </w:r>
          </w:p>
        </w:tc>
      </w:tr>
      <w:tr w:rsidR="00B65B6F" w:rsidRPr="00F666AA" w:rsidTr="00F666AA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B65B6F" w:rsidRPr="00F666AA" w:rsidRDefault="002470E9" w:rsidP="00F666AA">
            <w:pPr>
              <w:spacing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ФАР (мах</w:t>
            </w:r>
            <w:r w:rsidR="00B65B6F" w:rsidRPr="00F666AA">
              <w:rPr>
                <w:szCs w:val="24"/>
                <w:lang w:eastAsia="ru-RU"/>
              </w:rPr>
              <w:t>), Вт/м</w:t>
            </w:r>
            <w:proofErr w:type="gramStart"/>
            <w:r w:rsidR="00B65B6F" w:rsidRPr="00F666AA">
              <w:rPr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256</w:t>
            </w:r>
          </w:p>
        </w:tc>
        <w:tc>
          <w:tcPr>
            <w:tcW w:w="850" w:type="dxa"/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406</w:t>
            </w:r>
          </w:p>
        </w:tc>
        <w:tc>
          <w:tcPr>
            <w:tcW w:w="709" w:type="dxa"/>
          </w:tcPr>
          <w:p w:rsidR="00B65B6F" w:rsidRPr="009E2555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9E2555">
              <w:rPr>
                <w:szCs w:val="24"/>
                <w:lang w:eastAsia="ru-RU"/>
              </w:rPr>
              <w:t>217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65B6F" w:rsidRPr="009E2555" w:rsidRDefault="002470E9" w:rsidP="002470E9">
            <w:pPr>
              <w:spacing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B65B6F" w:rsidRPr="009E2555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246</w:t>
            </w:r>
          </w:p>
        </w:tc>
        <w:tc>
          <w:tcPr>
            <w:tcW w:w="850" w:type="dxa"/>
          </w:tcPr>
          <w:p w:rsidR="00B65B6F" w:rsidRPr="009E2555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354</w:t>
            </w:r>
          </w:p>
        </w:tc>
        <w:tc>
          <w:tcPr>
            <w:tcW w:w="709" w:type="dxa"/>
          </w:tcPr>
          <w:p w:rsidR="00B65B6F" w:rsidRPr="009E2555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9E2555">
              <w:rPr>
                <w:szCs w:val="24"/>
                <w:lang w:eastAsia="ru-RU"/>
              </w:rPr>
              <w:t>163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B65B6F" w:rsidRPr="009E2555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9E2555">
              <w:rPr>
                <w:szCs w:val="24"/>
                <w:lang w:eastAsia="ru-RU"/>
              </w:rPr>
              <w:t>0,96</w:t>
            </w:r>
          </w:p>
        </w:tc>
      </w:tr>
      <w:tr w:rsidR="00B65B6F" w:rsidRPr="00F666AA" w:rsidTr="00F666AA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rPr>
                <w:szCs w:val="24"/>
                <w:lang w:eastAsia="ru-RU"/>
              </w:rPr>
            </w:pPr>
            <w:r w:rsidRPr="00F666AA">
              <w:rPr>
                <w:szCs w:val="24"/>
                <w:lang w:eastAsia="ru-RU"/>
              </w:rPr>
              <w:t xml:space="preserve">Облачность, % 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65B6F" w:rsidRPr="00F666AA" w:rsidRDefault="002470E9" w:rsidP="002470E9">
            <w:pPr>
              <w:spacing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9E2555">
              <w:rPr>
                <w:szCs w:val="24"/>
                <w:lang w:eastAsia="ru-RU"/>
              </w:rPr>
              <w:t>0,</w:t>
            </w:r>
            <w:r w:rsidRPr="00F666AA">
              <w:rPr>
                <w:szCs w:val="24"/>
                <w:lang w:eastAsia="ru-RU"/>
              </w:rPr>
              <w:t>34</w:t>
            </w:r>
          </w:p>
        </w:tc>
      </w:tr>
      <w:tr w:rsidR="00B65B6F" w:rsidRPr="00F666AA" w:rsidTr="00F666AA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rPr>
                <w:szCs w:val="24"/>
                <w:lang w:eastAsia="ru-RU"/>
              </w:rPr>
            </w:pPr>
            <w:r w:rsidRPr="00F666AA">
              <w:rPr>
                <w:szCs w:val="24"/>
                <w:lang w:eastAsia="ru-RU"/>
              </w:rPr>
              <w:t xml:space="preserve">Температура воздуха, </w:t>
            </w:r>
            <w:proofErr w:type="spellStart"/>
            <w:r w:rsidRPr="00F666AA">
              <w:rPr>
                <w:szCs w:val="24"/>
                <w:vertAlign w:val="superscript"/>
                <w:lang w:eastAsia="ru-RU"/>
              </w:rPr>
              <w:t>о</w:t>
            </w:r>
            <w:r w:rsidRPr="00F666AA">
              <w:rPr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20,9</w:t>
            </w:r>
          </w:p>
        </w:tc>
        <w:tc>
          <w:tcPr>
            <w:tcW w:w="850" w:type="dxa"/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28,8</w:t>
            </w:r>
          </w:p>
        </w:tc>
        <w:tc>
          <w:tcPr>
            <w:tcW w:w="709" w:type="dxa"/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F666AA">
              <w:rPr>
                <w:szCs w:val="24"/>
                <w:lang w:eastAsia="ru-RU"/>
              </w:rPr>
              <w:t>8,1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65B6F" w:rsidRPr="00F666AA" w:rsidRDefault="002470E9" w:rsidP="002470E9">
            <w:pPr>
              <w:spacing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18,7</w:t>
            </w:r>
          </w:p>
        </w:tc>
        <w:tc>
          <w:tcPr>
            <w:tcW w:w="850" w:type="dxa"/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24,9</w:t>
            </w:r>
          </w:p>
        </w:tc>
        <w:tc>
          <w:tcPr>
            <w:tcW w:w="709" w:type="dxa"/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F666AA">
              <w:rPr>
                <w:szCs w:val="24"/>
                <w:lang w:eastAsia="ru-RU"/>
              </w:rPr>
              <w:t>6,3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F666AA">
              <w:rPr>
                <w:szCs w:val="24"/>
                <w:lang w:eastAsia="ru-RU"/>
              </w:rPr>
              <w:t>0,12</w:t>
            </w:r>
          </w:p>
        </w:tc>
      </w:tr>
      <w:tr w:rsidR="00B65B6F" w:rsidRPr="00F666AA" w:rsidTr="00612AEB">
        <w:tc>
          <w:tcPr>
            <w:tcW w:w="32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rPr>
                <w:szCs w:val="24"/>
                <w:lang w:eastAsia="ru-RU"/>
              </w:rPr>
            </w:pPr>
            <w:r w:rsidRPr="00F666AA">
              <w:rPr>
                <w:szCs w:val="24"/>
                <w:lang w:eastAsia="ru-RU"/>
              </w:rPr>
              <w:t>Скорость ветра, м/</w:t>
            </w:r>
            <w:proofErr w:type="gramStart"/>
            <w:r w:rsidRPr="00F666AA">
              <w:rPr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5,4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F666AA">
              <w:rPr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B65B6F" w:rsidRPr="00F666AA" w:rsidRDefault="002470E9" w:rsidP="002470E9">
            <w:pPr>
              <w:spacing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4,9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F666AA">
              <w:rPr>
                <w:szCs w:val="24"/>
                <w:lang w:eastAsia="ru-RU"/>
              </w:rPr>
              <w:t>4,4</w:t>
            </w:r>
          </w:p>
        </w:tc>
        <w:tc>
          <w:tcPr>
            <w:tcW w:w="816" w:type="dxa"/>
            <w:tcBorders>
              <w:bottom w:val="single" w:sz="18" w:space="0" w:color="auto"/>
              <w:right w:val="single" w:sz="18" w:space="0" w:color="auto"/>
            </w:tcBorders>
          </w:tcPr>
          <w:p w:rsidR="00B65B6F" w:rsidRPr="00F666AA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F666AA">
              <w:rPr>
                <w:szCs w:val="24"/>
                <w:lang w:eastAsia="ru-RU"/>
              </w:rPr>
              <w:t>0,48</w:t>
            </w:r>
          </w:p>
        </w:tc>
      </w:tr>
      <w:tr w:rsidR="00B65B6F" w:rsidRPr="00F666AA" w:rsidTr="00612AEB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5B6F" w:rsidRPr="00F666AA" w:rsidRDefault="00B65B6F" w:rsidP="00F666AA">
            <w:pPr>
              <w:spacing w:line="240" w:lineRule="auto"/>
              <w:rPr>
                <w:szCs w:val="24"/>
                <w:lang w:eastAsia="ru-RU"/>
              </w:rPr>
            </w:pPr>
            <w:r w:rsidRPr="00F666AA">
              <w:rPr>
                <w:szCs w:val="24"/>
                <w:lang w:eastAsia="ru-RU"/>
              </w:rPr>
              <w:t>Температура воды (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F666AA">
                <w:rPr>
                  <w:szCs w:val="24"/>
                  <w:lang w:eastAsia="ru-RU"/>
                </w:rPr>
                <w:t>0,5 м</w:t>
              </w:r>
            </w:smartTag>
            <w:r w:rsidRPr="00F666AA">
              <w:rPr>
                <w:szCs w:val="24"/>
                <w:lang w:eastAsia="ru-RU"/>
              </w:rPr>
              <w:t xml:space="preserve">), </w:t>
            </w:r>
            <w:proofErr w:type="spellStart"/>
            <w:r w:rsidRPr="00F666AA">
              <w:rPr>
                <w:szCs w:val="24"/>
                <w:vertAlign w:val="superscript"/>
                <w:lang w:eastAsia="ru-RU"/>
              </w:rPr>
              <w:t>о</w:t>
            </w:r>
            <w:r w:rsidRPr="00F666AA">
              <w:rPr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24,7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B65B6F" w:rsidP="00782C25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27,8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2470E9" w:rsidP="002470E9">
            <w:pPr>
              <w:spacing w:line="240" w:lineRule="auto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22,3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26,6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1,2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5B6F" w:rsidRPr="00612AEB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0,09</w:t>
            </w:r>
          </w:p>
        </w:tc>
      </w:tr>
      <w:tr w:rsidR="00B65B6F" w:rsidRPr="00F666AA" w:rsidTr="00612AEB"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5B6F" w:rsidRPr="00F666AA" w:rsidRDefault="00B65B6F" w:rsidP="00F666AA">
            <w:pPr>
              <w:spacing w:line="240" w:lineRule="auto"/>
              <w:rPr>
                <w:szCs w:val="24"/>
                <w:lang w:eastAsia="ru-RU"/>
              </w:rPr>
            </w:pPr>
            <w:r w:rsidRPr="00F666AA">
              <w:rPr>
                <w:szCs w:val="24"/>
                <w:lang w:eastAsia="ru-RU"/>
              </w:rPr>
              <w:t>Концентрация О</w:t>
            </w:r>
            <w:proofErr w:type="gramStart"/>
            <w:r w:rsidRPr="00F666AA">
              <w:rPr>
                <w:szCs w:val="24"/>
                <w:vertAlign w:val="subscript"/>
                <w:lang w:eastAsia="ru-RU"/>
              </w:rPr>
              <w:t>2</w:t>
            </w:r>
            <w:proofErr w:type="gramEnd"/>
            <w:r w:rsidRPr="00F666AA">
              <w:rPr>
                <w:szCs w:val="24"/>
                <w:lang w:eastAsia="ru-RU"/>
              </w:rPr>
              <w:t>, мг/л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2470E9" w:rsidP="002470E9">
            <w:pPr>
              <w:spacing w:line="240" w:lineRule="auto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4,6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5B6F" w:rsidRPr="00612AEB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0,17</w:t>
            </w:r>
          </w:p>
        </w:tc>
      </w:tr>
      <w:tr w:rsidR="00B65B6F" w:rsidRPr="00F666AA" w:rsidTr="00612AEB"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5B6F" w:rsidRPr="00F666AA" w:rsidRDefault="00B65B6F" w:rsidP="00F666AA">
            <w:pPr>
              <w:spacing w:line="240" w:lineRule="auto"/>
              <w:rPr>
                <w:szCs w:val="24"/>
                <w:lang w:eastAsia="ru-RU"/>
              </w:rPr>
            </w:pPr>
            <w:r w:rsidRPr="00F666AA">
              <w:rPr>
                <w:szCs w:val="24"/>
                <w:lang w:eastAsia="ru-RU"/>
              </w:rPr>
              <w:t>Насыщение им воды,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2470E9" w:rsidP="002470E9">
            <w:pPr>
              <w:spacing w:line="240" w:lineRule="auto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612AEB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5B6F" w:rsidRPr="00612AEB" w:rsidRDefault="00B65B6F" w:rsidP="00F666AA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0,21</w:t>
            </w:r>
          </w:p>
        </w:tc>
      </w:tr>
      <w:tr w:rsidR="002470E9" w:rsidRPr="00F666AA" w:rsidTr="00612AEB"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70E9" w:rsidRPr="00F666AA" w:rsidRDefault="002470E9" w:rsidP="005D7EF2">
            <w:pPr>
              <w:spacing w:line="240" w:lineRule="auto"/>
              <w:rPr>
                <w:szCs w:val="24"/>
                <w:lang w:eastAsia="ru-RU"/>
              </w:rPr>
            </w:pPr>
            <w:r w:rsidRPr="00F666AA">
              <w:rPr>
                <w:szCs w:val="24"/>
                <w:lang w:eastAsia="ru-RU"/>
              </w:rPr>
              <w:t>Валовая продукция, мг О</w:t>
            </w:r>
            <w:proofErr w:type="gramStart"/>
            <w:r w:rsidRPr="00F666AA">
              <w:rPr>
                <w:szCs w:val="24"/>
                <w:vertAlign w:val="subscript"/>
                <w:lang w:eastAsia="ru-RU"/>
              </w:rPr>
              <w:t>2</w:t>
            </w:r>
            <w:proofErr w:type="gramEnd"/>
            <w:r w:rsidRPr="00F666AA">
              <w:rPr>
                <w:szCs w:val="24"/>
                <w:lang w:eastAsia="ru-RU"/>
              </w:rPr>
              <w:t>/л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2470E9">
            <w:pPr>
              <w:spacing w:line="240" w:lineRule="auto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0,76</w:t>
            </w:r>
          </w:p>
        </w:tc>
      </w:tr>
      <w:tr w:rsidR="002470E9" w:rsidRPr="00F666AA" w:rsidTr="00612AEB"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70E9" w:rsidRPr="00F666AA" w:rsidRDefault="002470E9" w:rsidP="005D7EF2">
            <w:pPr>
              <w:spacing w:line="240" w:lineRule="auto"/>
              <w:rPr>
                <w:szCs w:val="24"/>
                <w:lang w:eastAsia="ru-RU"/>
              </w:rPr>
            </w:pPr>
            <w:r w:rsidRPr="00F666AA">
              <w:rPr>
                <w:szCs w:val="24"/>
                <w:lang w:eastAsia="ru-RU"/>
              </w:rPr>
              <w:t>Деструкция ОВ, мг О</w:t>
            </w:r>
            <w:proofErr w:type="gramStart"/>
            <w:r w:rsidRPr="00F666AA">
              <w:rPr>
                <w:szCs w:val="24"/>
                <w:vertAlign w:val="subscript"/>
                <w:lang w:eastAsia="ru-RU"/>
              </w:rPr>
              <w:t>2</w:t>
            </w:r>
            <w:proofErr w:type="gramEnd"/>
            <w:r w:rsidRPr="00F666AA">
              <w:rPr>
                <w:szCs w:val="24"/>
                <w:lang w:eastAsia="ru-RU"/>
              </w:rPr>
              <w:t>/л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2470E9">
            <w:pPr>
              <w:spacing w:line="240" w:lineRule="auto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0,5</w:t>
            </w:r>
          </w:p>
        </w:tc>
      </w:tr>
      <w:tr w:rsidR="002470E9" w:rsidRPr="00F666AA" w:rsidTr="00612AEB"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70E9" w:rsidRPr="00F666AA" w:rsidRDefault="002470E9" w:rsidP="005D7EF2">
            <w:pPr>
              <w:spacing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Вал. Про</w:t>
            </w:r>
            <w:r w:rsidRPr="00F666AA">
              <w:rPr>
                <w:szCs w:val="24"/>
                <w:lang w:eastAsia="ru-RU"/>
              </w:rPr>
              <w:t>дукция</w:t>
            </w:r>
            <w:r>
              <w:rPr>
                <w:szCs w:val="24"/>
                <w:lang w:eastAsia="ru-RU"/>
              </w:rPr>
              <w:t xml:space="preserve"> (мах)</w:t>
            </w:r>
            <w:r w:rsidRPr="00F666AA">
              <w:rPr>
                <w:szCs w:val="24"/>
                <w:lang w:eastAsia="ru-RU"/>
              </w:rPr>
              <w:t>, мг О</w:t>
            </w:r>
            <w:proofErr w:type="gramStart"/>
            <w:r w:rsidRPr="00F666AA">
              <w:rPr>
                <w:szCs w:val="24"/>
                <w:vertAlign w:val="subscript"/>
                <w:lang w:eastAsia="ru-RU"/>
              </w:rPr>
              <w:t>2</w:t>
            </w:r>
            <w:proofErr w:type="gramEnd"/>
            <w:r w:rsidRPr="00F666AA">
              <w:rPr>
                <w:szCs w:val="24"/>
                <w:lang w:eastAsia="ru-RU"/>
              </w:rPr>
              <w:t>/л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2470E9">
            <w:pPr>
              <w:spacing w:line="240" w:lineRule="auto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34</w:t>
            </w:r>
          </w:p>
        </w:tc>
      </w:tr>
      <w:tr w:rsidR="002470E9" w:rsidRPr="00F666AA" w:rsidTr="00612AEB"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0E9" w:rsidRPr="00F666AA" w:rsidRDefault="002470E9" w:rsidP="005D7EF2">
            <w:pPr>
              <w:spacing w:line="240" w:lineRule="auto"/>
              <w:rPr>
                <w:szCs w:val="24"/>
                <w:lang w:eastAsia="ru-RU"/>
              </w:rPr>
            </w:pPr>
            <w:r w:rsidRPr="00F666AA">
              <w:rPr>
                <w:szCs w:val="24"/>
                <w:lang w:eastAsia="ru-RU"/>
              </w:rPr>
              <w:t>Деструкция ОВ</w:t>
            </w:r>
            <w:r>
              <w:rPr>
                <w:szCs w:val="24"/>
                <w:lang w:eastAsia="ru-RU"/>
              </w:rPr>
              <w:t xml:space="preserve"> (мах)</w:t>
            </w:r>
            <w:r w:rsidRPr="00F666AA">
              <w:rPr>
                <w:szCs w:val="24"/>
                <w:lang w:eastAsia="ru-RU"/>
              </w:rPr>
              <w:t>, мг О</w:t>
            </w:r>
            <w:proofErr w:type="gramStart"/>
            <w:r w:rsidRPr="00F666AA">
              <w:rPr>
                <w:szCs w:val="24"/>
                <w:vertAlign w:val="subscript"/>
                <w:lang w:eastAsia="ru-RU"/>
              </w:rPr>
              <w:t>2</w:t>
            </w:r>
            <w:proofErr w:type="gramEnd"/>
            <w:r w:rsidRPr="00F666AA">
              <w:rPr>
                <w:szCs w:val="24"/>
                <w:lang w:eastAsia="ru-RU"/>
              </w:rPr>
              <w:t>/л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70E9" w:rsidRPr="00612AEB" w:rsidRDefault="002470E9" w:rsidP="002470E9">
            <w:pPr>
              <w:spacing w:line="240" w:lineRule="auto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0,39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0E9" w:rsidRPr="00612AEB" w:rsidRDefault="002470E9" w:rsidP="005D7EF2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12AEB">
              <w:rPr>
                <w:szCs w:val="24"/>
                <w:lang w:eastAsia="ru-RU"/>
              </w:rPr>
              <w:t>11</w:t>
            </w:r>
          </w:p>
        </w:tc>
      </w:tr>
    </w:tbl>
    <w:p w:rsidR="00B65B6F" w:rsidRPr="00BB4612" w:rsidRDefault="00B65B6F" w:rsidP="0064309A">
      <w:pPr>
        <w:spacing w:line="240" w:lineRule="auto"/>
        <w:jc w:val="both"/>
        <w:rPr>
          <w:sz w:val="28"/>
          <w:szCs w:val="28"/>
        </w:rPr>
      </w:pPr>
    </w:p>
    <w:p w:rsidR="00B65B6F" w:rsidRPr="0064309A" w:rsidRDefault="00B65B6F" w:rsidP="0064309A">
      <w:pPr>
        <w:spacing w:line="240" w:lineRule="auto"/>
        <w:jc w:val="both"/>
        <w:rPr>
          <w:sz w:val="28"/>
          <w:szCs w:val="28"/>
        </w:rPr>
      </w:pPr>
      <w:r w:rsidRPr="0064309A">
        <w:rPr>
          <w:sz w:val="28"/>
          <w:szCs w:val="28"/>
        </w:rPr>
        <w:t>В антициклоническую погоду скорост</w:t>
      </w:r>
      <w:r>
        <w:rPr>
          <w:sz w:val="28"/>
          <w:szCs w:val="28"/>
        </w:rPr>
        <w:t>ь</w:t>
      </w:r>
      <w:r w:rsidRPr="0064309A">
        <w:rPr>
          <w:sz w:val="28"/>
          <w:szCs w:val="28"/>
        </w:rPr>
        <w:t xml:space="preserve"> ветра минимальн</w:t>
      </w:r>
      <w:r>
        <w:rPr>
          <w:sz w:val="28"/>
          <w:szCs w:val="28"/>
        </w:rPr>
        <w:t>а</w:t>
      </w:r>
      <w:r w:rsidRPr="0064309A">
        <w:rPr>
          <w:sz w:val="28"/>
          <w:szCs w:val="28"/>
        </w:rPr>
        <w:t xml:space="preserve"> дне</w:t>
      </w:r>
      <w:r>
        <w:rPr>
          <w:sz w:val="28"/>
          <w:szCs w:val="28"/>
        </w:rPr>
        <w:t>м</w:t>
      </w:r>
      <w:r w:rsidRPr="0064309A">
        <w:rPr>
          <w:sz w:val="28"/>
          <w:szCs w:val="28"/>
        </w:rPr>
        <w:t xml:space="preserve">, в отличие от </w:t>
      </w:r>
      <w:r>
        <w:rPr>
          <w:sz w:val="28"/>
          <w:szCs w:val="28"/>
        </w:rPr>
        <w:t>ЦФП.</w:t>
      </w:r>
      <w:r w:rsidRPr="006430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Pr="0064309A">
        <w:rPr>
          <w:sz w:val="28"/>
          <w:szCs w:val="28"/>
        </w:rPr>
        <w:t xml:space="preserve">аксимум температуры воздуха в </w:t>
      </w:r>
      <w:r>
        <w:rPr>
          <w:sz w:val="28"/>
          <w:szCs w:val="28"/>
        </w:rPr>
        <w:t>обычен в полдень, количество облаков изменчиво в</w:t>
      </w:r>
      <w:r w:rsidRPr="0064309A">
        <w:rPr>
          <w:sz w:val="28"/>
          <w:szCs w:val="28"/>
        </w:rPr>
        <w:t xml:space="preserve"> </w:t>
      </w:r>
      <w:r>
        <w:rPr>
          <w:sz w:val="28"/>
          <w:szCs w:val="28"/>
        </w:rPr>
        <w:t>АЦП, но</w:t>
      </w:r>
      <w:r w:rsidRPr="00643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наибольшее в полуденные часы </w:t>
      </w:r>
      <w:r w:rsidRPr="0064309A">
        <w:rPr>
          <w:sz w:val="28"/>
          <w:szCs w:val="28"/>
        </w:rPr>
        <w:t>и уменьш</w:t>
      </w:r>
      <w:r>
        <w:rPr>
          <w:sz w:val="28"/>
          <w:szCs w:val="28"/>
        </w:rPr>
        <w:t>ается</w:t>
      </w:r>
      <w:r w:rsidRPr="0064309A">
        <w:rPr>
          <w:sz w:val="28"/>
          <w:szCs w:val="28"/>
        </w:rPr>
        <w:t xml:space="preserve"> до 0 поздним вечером.</w:t>
      </w:r>
      <w:proofErr w:type="gramEnd"/>
      <w:r w:rsidRPr="0064309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ЦФП </w:t>
      </w:r>
      <w:r w:rsidRPr="0064309A">
        <w:rPr>
          <w:sz w:val="28"/>
          <w:szCs w:val="28"/>
        </w:rPr>
        <w:t xml:space="preserve">облачность в течение суток </w:t>
      </w:r>
      <w:r>
        <w:rPr>
          <w:sz w:val="28"/>
          <w:szCs w:val="28"/>
        </w:rPr>
        <w:t>варьирует</w:t>
      </w:r>
      <w:r w:rsidRPr="0064309A">
        <w:rPr>
          <w:sz w:val="28"/>
          <w:szCs w:val="28"/>
        </w:rPr>
        <w:t xml:space="preserve"> от 6</w:t>
      </w:r>
      <w:r>
        <w:rPr>
          <w:sz w:val="28"/>
          <w:szCs w:val="28"/>
        </w:rPr>
        <w:t>0</w:t>
      </w:r>
      <w:r w:rsidRPr="0064309A">
        <w:rPr>
          <w:sz w:val="28"/>
          <w:szCs w:val="28"/>
        </w:rPr>
        <w:t xml:space="preserve"> до </w:t>
      </w:r>
      <w:proofErr w:type="gramStart"/>
      <w:r w:rsidRPr="0064309A">
        <w:rPr>
          <w:sz w:val="28"/>
          <w:szCs w:val="28"/>
        </w:rPr>
        <w:t>1</w:t>
      </w:r>
      <w:r>
        <w:rPr>
          <w:sz w:val="28"/>
          <w:szCs w:val="28"/>
        </w:rPr>
        <w:t>00</w:t>
      </w:r>
      <w:proofErr w:type="gramEnd"/>
      <w:r>
        <w:rPr>
          <w:sz w:val="28"/>
          <w:szCs w:val="28"/>
        </w:rPr>
        <w:t>% что и определяет</w:t>
      </w:r>
      <w:r w:rsidRPr="00643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изменчивость </w:t>
      </w:r>
      <w:r w:rsidRPr="0064309A">
        <w:rPr>
          <w:sz w:val="28"/>
          <w:szCs w:val="28"/>
        </w:rPr>
        <w:t xml:space="preserve">суммарной солнечной </w:t>
      </w:r>
      <w:r>
        <w:rPr>
          <w:sz w:val="28"/>
          <w:szCs w:val="28"/>
        </w:rPr>
        <w:t>и ФАР в светлое время суток</w:t>
      </w:r>
      <w:r w:rsidRPr="0064309A">
        <w:rPr>
          <w:sz w:val="28"/>
          <w:szCs w:val="28"/>
        </w:rPr>
        <w:t xml:space="preserve">. В циклоническую погоду </w:t>
      </w:r>
      <w:r>
        <w:rPr>
          <w:sz w:val="28"/>
          <w:szCs w:val="28"/>
        </w:rPr>
        <w:t xml:space="preserve">их </w:t>
      </w:r>
      <w:r w:rsidRPr="0064309A">
        <w:rPr>
          <w:sz w:val="28"/>
          <w:szCs w:val="28"/>
        </w:rPr>
        <w:t>суточный максимум не превышает 435</w:t>
      </w:r>
      <w:r>
        <w:rPr>
          <w:sz w:val="28"/>
          <w:szCs w:val="28"/>
        </w:rPr>
        <w:t xml:space="preserve"> и 200 </w:t>
      </w:r>
      <w:r w:rsidRPr="0064309A">
        <w:rPr>
          <w:sz w:val="28"/>
          <w:szCs w:val="28"/>
        </w:rPr>
        <w:t>Вт/м</w:t>
      </w:r>
      <w:proofErr w:type="gramStart"/>
      <w:r w:rsidRPr="0087778C">
        <w:rPr>
          <w:sz w:val="28"/>
          <w:szCs w:val="28"/>
          <w:vertAlign w:val="superscript"/>
        </w:rPr>
        <w:t>2</w:t>
      </w:r>
      <w:proofErr w:type="gramEnd"/>
      <w:r w:rsidRPr="0064309A"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соответственно</w:t>
      </w:r>
      <w:r w:rsidRPr="002C5C5F">
        <w:rPr>
          <w:sz w:val="28"/>
          <w:szCs w:val="28"/>
          <w:highlight w:val="yellow"/>
        </w:rPr>
        <w:t xml:space="preserve"> [5]</w:t>
      </w:r>
      <w:r w:rsidRPr="005C59E2">
        <w:rPr>
          <w:sz w:val="28"/>
          <w:szCs w:val="28"/>
          <w:highlight w:val="yellow"/>
        </w:rPr>
        <w:t>,</w:t>
      </w:r>
      <w:r w:rsidRPr="0064309A">
        <w:rPr>
          <w:sz w:val="28"/>
          <w:szCs w:val="28"/>
        </w:rPr>
        <w:t xml:space="preserve"> равномерно</w:t>
      </w:r>
      <w:r>
        <w:rPr>
          <w:sz w:val="28"/>
          <w:szCs w:val="28"/>
        </w:rPr>
        <w:t xml:space="preserve"> возрастая к полудню и снижаясь к закату</w:t>
      </w:r>
      <w:r w:rsidRPr="0064309A">
        <w:rPr>
          <w:sz w:val="28"/>
          <w:szCs w:val="28"/>
        </w:rPr>
        <w:t xml:space="preserve">. В </w:t>
      </w:r>
      <w:r>
        <w:rPr>
          <w:sz w:val="28"/>
          <w:szCs w:val="28"/>
        </w:rPr>
        <w:t>АФП</w:t>
      </w:r>
      <w:r w:rsidRPr="0064309A">
        <w:rPr>
          <w:sz w:val="28"/>
          <w:szCs w:val="28"/>
        </w:rPr>
        <w:t xml:space="preserve"> наличие </w:t>
      </w:r>
      <w:r>
        <w:rPr>
          <w:sz w:val="28"/>
          <w:szCs w:val="28"/>
        </w:rPr>
        <w:t xml:space="preserve">обычно кучевой </w:t>
      </w:r>
      <w:r w:rsidRPr="0064309A">
        <w:rPr>
          <w:sz w:val="28"/>
          <w:szCs w:val="28"/>
        </w:rPr>
        <w:t xml:space="preserve">облачности определяет «ломаное» изменение обеих характеристик, </w:t>
      </w:r>
      <w:r>
        <w:rPr>
          <w:sz w:val="28"/>
          <w:szCs w:val="28"/>
        </w:rPr>
        <w:t xml:space="preserve">которые </w:t>
      </w:r>
      <w:r w:rsidRPr="0064309A">
        <w:rPr>
          <w:sz w:val="28"/>
          <w:szCs w:val="28"/>
        </w:rPr>
        <w:t xml:space="preserve">при </w:t>
      </w:r>
      <w:r>
        <w:rPr>
          <w:sz w:val="28"/>
          <w:szCs w:val="28"/>
        </w:rPr>
        <w:t>ее полном</w:t>
      </w:r>
      <w:r w:rsidRPr="0064309A">
        <w:rPr>
          <w:sz w:val="28"/>
          <w:szCs w:val="28"/>
        </w:rPr>
        <w:t xml:space="preserve"> отсутствии </w:t>
      </w:r>
      <w:r>
        <w:rPr>
          <w:sz w:val="28"/>
          <w:szCs w:val="28"/>
        </w:rPr>
        <w:t xml:space="preserve">достигали </w:t>
      </w:r>
      <w:r w:rsidRPr="0064309A">
        <w:rPr>
          <w:sz w:val="28"/>
          <w:szCs w:val="28"/>
        </w:rPr>
        <w:t>бы порядка 800</w:t>
      </w:r>
      <w:r>
        <w:rPr>
          <w:sz w:val="28"/>
          <w:szCs w:val="28"/>
        </w:rPr>
        <w:t xml:space="preserve"> и 260 </w:t>
      </w:r>
      <w:r w:rsidRPr="0064309A">
        <w:rPr>
          <w:sz w:val="28"/>
          <w:szCs w:val="28"/>
        </w:rPr>
        <w:t>Вт/м</w:t>
      </w:r>
      <w:proofErr w:type="gramStart"/>
      <w:r w:rsidRPr="005C59E2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bscript"/>
        </w:rPr>
        <w:t>.</w:t>
      </w:r>
      <w:r w:rsidRPr="005C59E2">
        <w:rPr>
          <w:sz w:val="28"/>
          <w:szCs w:val="28"/>
          <w:highlight w:val="yellow"/>
        </w:rPr>
        <w:t>.</w:t>
      </w:r>
      <w:r w:rsidRPr="0064309A">
        <w:rPr>
          <w:sz w:val="28"/>
          <w:szCs w:val="28"/>
        </w:rPr>
        <w:t xml:space="preserve"> </w:t>
      </w:r>
    </w:p>
    <w:p w:rsidR="00B65B6F" w:rsidRPr="006D14C8" w:rsidRDefault="00B65B6F" w:rsidP="00826B26">
      <w:pPr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водной массы.</w:t>
      </w:r>
    </w:p>
    <w:p w:rsidR="00B65B6F" w:rsidRPr="001659F9" w:rsidRDefault="00B65B6F" w:rsidP="00CC1C2F">
      <w:pPr>
        <w:spacing w:line="240" w:lineRule="auto"/>
        <w:jc w:val="both"/>
        <w:rPr>
          <w:b/>
          <w:sz w:val="28"/>
          <w:szCs w:val="28"/>
        </w:rPr>
      </w:pPr>
    </w:p>
    <w:p w:rsidR="00B65B6F" w:rsidRDefault="00B65B6F" w:rsidP="00A42C15">
      <w:pPr>
        <w:spacing w:line="240" w:lineRule="auto"/>
        <w:jc w:val="both"/>
        <w:rPr>
          <w:b/>
          <w:sz w:val="28"/>
          <w:szCs w:val="28"/>
        </w:rPr>
      </w:pPr>
    </w:p>
    <w:p w:rsidR="00B65B6F" w:rsidRDefault="00B65B6F" w:rsidP="00A42C15">
      <w:pPr>
        <w:spacing w:line="240" w:lineRule="auto"/>
        <w:jc w:val="center"/>
        <w:rPr>
          <w:b/>
          <w:sz w:val="28"/>
          <w:szCs w:val="28"/>
        </w:rPr>
      </w:pPr>
    </w:p>
    <w:p w:rsidR="00B65B6F" w:rsidRDefault="00B65B6F" w:rsidP="00A42C15">
      <w:pPr>
        <w:spacing w:line="240" w:lineRule="auto"/>
        <w:jc w:val="center"/>
        <w:rPr>
          <w:b/>
          <w:sz w:val="28"/>
          <w:szCs w:val="28"/>
        </w:rPr>
      </w:pPr>
      <w:r w:rsidRPr="00A42C15">
        <w:rPr>
          <w:b/>
          <w:sz w:val="28"/>
          <w:szCs w:val="28"/>
        </w:rPr>
        <w:t>Список литературы</w:t>
      </w:r>
    </w:p>
    <w:p w:rsidR="00B65B6F" w:rsidRPr="00FB26B3" w:rsidRDefault="00B65B6F" w:rsidP="00F060F2">
      <w:pPr>
        <w:spacing w:line="240" w:lineRule="auto"/>
        <w:ind w:firstLine="709"/>
        <w:jc w:val="both"/>
        <w:rPr>
          <w:sz w:val="28"/>
          <w:szCs w:val="28"/>
        </w:rPr>
      </w:pPr>
      <w:r w:rsidRPr="00FB26B3">
        <w:rPr>
          <w:b/>
          <w:sz w:val="28"/>
          <w:szCs w:val="28"/>
        </w:rPr>
        <w:t xml:space="preserve">1. </w:t>
      </w:r>
      <w:proofErr w:type="spellStart"/>
      <w:r w:rsidRPr="00FB26B3">
        <w:rPr>
          <w:i/>
          <w:sz w:val="28"/>
          <w:szCs w:val="28"/>
        </w:rPr>
        <w:t>Винберг</w:t>
      </w:r>
      <w:proofErr w:type="spellEnd"/>
      <w:r w:rsidRPr="00FB26B3">
        <w:rPr>
          <w:i/>
          <w:sz w:val="28"/>
          <w:szCs w:val="28"/>
        </w:rPr>
        <w:t xml:space="preserve"> Г.В</w:t>
      </w:r>
      <w:r w:rsidRPr="00FB26B3">
        <w:rPr>
          <w:b/>
          <w:sz w:val="28"/>
          <w:szCs w:val="28"/>
        </w:rPr>
        <w:t xml:space="preserve">. </w:t>
      </w:r>
      <w:r w:rsidRPr="00FB26B3">
        <w:rPr>
          <w:sz w:val="28"/>
          <w:szCs w:val="28"/>
        </w:rPr>
        <w:t xml:space="preserve">Опыт изучения фотосинтеза и дыхания в водной массе озера. К вопросу о балансе органического вещества. </w:t>
      </w:r>
      <w:proofErr w:type="spellStart"/>
      <w:r w:rsidRPr="00FB26B3">
        <w:rPr>
          <w:sz w:val="28"/>
          <w:szCs w:val="28"/>
        </w:rPr>
        <w:t>Сообщ</w:t>
      </w:r>
      <w:proofErr w:type="spellEnd"/>
      <w:r w:rsidRPr="00FB26B3">
        <w:rPr>
          <w:sz w:val="28"/>
          <w:szCs w:val="28"/>
        </w:rPr>
        <w:t>. 1</w:t>
      </w:r>
      <w:proofErr w:type="gramStart"/>
      <w:r w:rsidRPr="00FB26B3">
        <w:rPr>
          <w:sz w:val="28"/>
          <w:szCs w:val="28"/>
        </w:rPr>
        <w:t xml:space="preserve"> // Т</w:t>
      </w:r>
      <w:proofErr w:type="gramEnd"/>
      <w:r w:rsidRPr="00FB26B3">
        <w:rPr>
          <w:sz w:val="28"/>
          <w:szCs w:val="28"/>
        </w:rPr>
        <w:t xml:space="preserve">р. </w:t>
      </w:r>
      <w:proofErr w:type="spellStart"/>
      <w:r w:rsidRPr="00FB26B3">
        <w:rPr>
          <w:sz w:val="28"/>
          <w:szCs w:val="28"/>
        </w:rPr>
        <w:t>лимнол</w:t>
      </w:r>
      <w:proofErr w:type="spellEnd"/>
      <w:r w:rsidRPr="00FB26B3">
        <w:rPr>
          <w:sz w:val="28"/>
          <w:szCs w:val="28"/>
        </w:rPr>
        <w:t xml:space="preserve">. ст. в Косине. 1934. </w:t>
      </w:r>
      <w:proofErr w:type="spellStart"/>
      <w:r w:rsidRPr="00FB26B3">
        <w:rPr>
          <w:sz w:val="28"/>
          <w:szCs w:val="28"/>
        </w:rPr>
        <w:t>Вып</w:t>
      </w:r>
      <w:proofErr w:type="spellEnd"/>
      <w:r w:rsidRPr="00FB26B3">
        <w:rPr>
          <w:sz w:val="28"/>
          <w:szCs w:val="28"/>
        </w:rPr>
        <w:t>. 18. С  .5–24.</w:t>
      </w:r>
    </w:p>
    <w:p w:rsidR="00B65B6F" w:rsidRDefault="00B65B6F" w:rsidP="00F060F2">
      <w:pPr>
        <w:spacing w:line="240" w:lineRule="auto"/>
        <w:ind w:firstLine="540"/>
        <w:jc w:val="both"/>
        <w:rPr>
          <w:sz w:val="28"/>
          <w:szCs w:val="28"/>
        </w:rPr>
      </w:pPr>
      <w:r w:rsidRPr="00FB26B3">
        <w:rPr>
          <w:sz w:val="28"/>
          <w:szCs w:val="28"/>
        </w:rPr>
        <w:t xml:space="preserve">2. </w:t>
      </w:r>
      <w:proofErr w:type="spellStart"/>
      <w:r w:rsidRPr="001B78D0">
        <w:rPr>
          <w:sz w:val="28"/>
          <w:szCs w:val="28"/>
        </w:rPr>
        <w:t>Гидроэкологический</w:t>
      </w:r>
      <w:proofErr w:type="spellEnd"/>
      <w:r w:rsidRPr="001B78D0">
        <w:rPr>
          <w:sz w:val="28"/>
          <w:szCs w:val="28"/>
        </w:rPr>
        <w:t xml:space="preserve"> режим водохранилищ Подмосковья</w:t>
      </w:r>
      <w:r w:rsidRPr="00D64D24">
        <w:rPr>
          <w:b/>
          <w:sz w:val="20"/>
          <w:szCs w:val="20"/>
        </w:rPr>
        <w:t xml:space="preserve">  </w:t>
      </w:r>
      <w:r w:rsidRPr="001B78D0">
        <w:rPr>
          <w:sz w:val="28"/>
          <w:szCs w:val="28"/>
        </w:rPr>
        <w:t>(наблюдения, диагноз, прогноз).</w:t>
      </w:r>
      <w:r w:rsidRPr="001B7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Pr="001B78D0">
        <w:rPr>
          <w:sz w:val="28"/>
          <w:szCs w:val="28"/>
        </w:rPr>
        <w:t>Под ред</w:t>
      </w:r>
      <w:r>
        <w:rPr>
          <w:sz w:val="28"/>
          <w:szCs w:val="28"/>
        </w:rPr>
        <w:t>.</w:t>
      </w:r>
      <w:r w:rsidRPr="001B78D0">
        <w:rPr>
          <w:sz w:val="28"/>
          <w:szCs w:val="28"/>
        </w:rPr>
        <w:t xml:space="preserve"> К.К. </w:t>
      </w:r>
      <w:proofErr w:type="spellStart"/>
      <w:r w:rsidRPr="001B78D0">
        <w:rPr>
          <w:sz w:val="28"/>
          <w:szCs w:val="28"/>
        </w:rPr>
        <w:t>Эдельштейна</w:t>
      </w:r>
      <w:proofErr w:type="spellEnd"/>
      <w:r w:rsidRPr="001B78D0">
        <w:rPr>
          <w:sz w:val="28"/>
          <w:szCs w:val="28"/>
        </w:rPr>
        <w:t>. М. Изд-во «Перо», 2015.</w:t>
      </w:r>
      <w:r>
        <w:rPr>
          <w:sz w:val="28"/>
          <w:szCs w:val="28"/>
        </w:rPr>
        <w:t xml:space="preserve"> </w:t>
      </w:r>
      <w:r w:rsidRPr="001B78D0">
        <w:rPr>
          <w:sz w:val="28"/>
          <w:szCs w:val="28"/>
        </w:rPr>
        <w:t xml:space="preserve">286 </w:t>
      </w:r>
      <w:proofErr w:type="gramStart"/>
      <w:r w:rsidRPr="001B78D0">
        <w:rPr>
          <w:sz w:val="28"/>
          <w:szCs w:val="28"/>
        </w:rPr>
        <w:t>с</w:t>
      </w:r>
      <w:proofErr w:type="gramEnd"/>
      <w:r w:rsidRPr="001B78D0">
        <w:rPr>
          <w:sz w:val="28"/>
          <w:szCs w:val="28"/>
        </w:rPr>
        <w:t>.</w:t>
      </w:r>
    </w:p>
    <w:p w:rsidR="00B65B6F" w:rsidRDefault="00B65B6F" w:rsidP="00F060F2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FB26B3">
        <w:rPr>
          <w:i/>
          <w:sz w:val="28"/>
          <w:szCs w:val="28"/>
        </w:rPr>
        <w:t xml:space="preserve">Гончаров А.В., </w:t>
      </w:r>
      <w:proofErr w:type="spellStart"/>
      <w:r w:rsidRPr="00FB26B3">
        <w:rPr>
          <w:i/>
          <w:sz w:val="28"/>
          <w:szCs w:val="28"/>
        </w:rPr>
        <w:t>Гречушникова</w:t>
      </w:r>
      <w:proofErr w:type="spellEnd"/>
      <w:r w:rsidRPr="00FB26B3">
        <w:rPr>
          <w:i/>
          <w:sz w:val="28"/>
          <w:szCs w:val="28"/>
        </w:rPr>
        <w:t xml:space="preserve"> М.Г., </w:t>
      </w:r>
      <w:proofErr w:type="spellStart"/>
      <w:r w:rsidRPr="00FB26B3">
        <w:rPr>
          <w:i/>
          <w:sz w:val="28"/>
          <w:szCs w:val="28"/>
        </w:rPr>
        <w:t>Пуклаков</w:t>
      </w:r>
      <w:proofErr w:type="spellEnd"/>
      <w:r w:rsidRPr="00FB26B3">
        <w:rPr>
          <w:i/>
          <w:sz w:val="28"/>
          <w:szCs w:val="28"/>
        </w:rPr>
        <w:t xml:space="preserve"> В.В.. </w:t>
      </w:r>
      <w:r w:rsidRPr="00FB26B3">
        <w:rPr>
          <w:sz w:val="28"/>
          <w:szCs w:val="28"/>
        </w:rPr>
        <w:t>Автоматизированное определение продукции и деструкции органического вещества в водоеме скляночным кислородным методом // Биология внутренних вод (в печати).</w:t>
      </w:r>
    </w:p>
    <w:p w:rsidR="00B65B6F" w:rsidRPr="00BB4612" w:rsidRDefault="00B65B6F" w:rsidP="00E85DAD">
      <w:pPr>
        <w:rPr>
          <w:lang w:val="en-US"/>
        </w:rPr>
      </w:pPr>
      <w:r w:rsidRPr="001B78D0">
        <w:rPr>
          <w:sz w:val="28"/>
          <w:szCs w:val="28"/>
        </w:rPr>
        <w:t xml:space="preserve">4. </w:t>
      </w:r>
      <w:proofErr w:type="spellStart"/>
      <w:r w:rsidRPr="00FB26B3">
        <w:rPr>
          <w:i/>
          <w:sz w:val="28"/>
          <w:szCs w:val="28"/>
        </w:rPr>
        <w:t>Дац</w:t>
      </w:r>
      <w:r>
        <w:rPr>
          <w:i/>
          <w:sz w:val="28"/>
          <w:szCs w:val="28"/>
        </w:rPr>
        <w:t>е</w:t>
      </w:r>
      <w:r w:rsidRPr="00FB26B3">
        <w:rPr>
          <w:i/>
          <w:sz w:val="28"/>
          <w:szCs w:val="28"/>
        </w:rPr>
        <w:t>нко</w:t>
      </w:r>
      <w:proofErr w:type="spellEnd"/>
      <w:r w:rsidRPr="00FB26B3">
        <w:rPr>
          <w:i/>
          <w:sz w:val="28"/>
          <w:szCs w:val="28"/>
        </w:rPr>
        <w:t xml:space="preserve"> Ю.С., </w:t>
      </w:r>
      <w:proofErr w:type="spellStart"/>
      <w:r w:rsidRPr="00FB26B3">
        <w:rPr>
          <w:i/>
          <w:sz w:val="28"/>
          <w:szCs w:val="28"/>
        </w:rPr>
        <w:t>Ветрова</w:t>
      </w:r>
      <w:proofErr w:type="spellEnd"/>
      <w:r w:rsidRPr="00FB26B3">
        <w:rPr>
          <w:i/>
          <w:sz w:val="28"/>
          <w:szCs w:val="28"/>
        </w:rPr>
        <w:t xml:space="preserve"> Е.И</w:t>
      </w:r>
      <w:r>
        <w:rPr>
          <w:sz w:val="28"/>
          <w:szCs w:val="28"/>
        </w:rPr>
        <w:t xml:space="preserve">. Оценка трофического состояния озер умеренной зоны по характеристикам их кислородного режима // </w:t>
      </w:r>
      <w:proofErr w:type="spellStart"/>
      <w:r>
        <w:rPr>
          <w:sz w:val="28"/>
          <w:szCs w:val="28"/>
        </w:rPr>
        <w:t>Вестн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Моск</w:t>
      </w:r>
      <w:proofErr w:type="spellEnd"/>
      <w:r w:rsidRPr="00BB4612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ун</w:t>
      </w:r>
      <w:proofErr w:type="spellEnd"/>
      <w:r w:rsidRPr="00BB4612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та</w:t>
      </w:r>
      <w:r w:rsidRPr="00BB461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Сер</w:t>
      </w:r>
      <w:r w:rsidRPr="00BB4612">
        <w:rPr>
          <w:sz w:val="28"/>
          <w:szCs w:val="28"/>
          <w:lang w:val="en-US"/>
        </w:rPr>
        <w:t xml:space="preserve">. 5 </w:t>
      </w:r>
      <w:r>
        <w:rPr>
          <w:sz w:val="28"/>
          <w:szCs w:val="28"/>
        </w:rPr>
        <w:t>География</w:t>
      </w:r>
      <w:r w:rsidRPr="00BB4612">
        <w:rPr>
          <w:sz w:val="28"/>
          <w:szCs w:val="28"/>
          <w:lang w:val="en-US"/>
        </w:rPr>
        <w:t xml:space="preserve">, 2006. № 1. </w:t>
      </w:r>
      <w:r>
        <w:rPr>
          <w:sz w:val="28"/>
          <w:szCs w:val="28"/>
        </w:rPr>
        <w:t>С</w:t>
      </w:r>
      <w:r w:rsidRPr="00BB4612">
        <w:rPr>
          <w:sz w:val="28"/>
          <w:szCs w:val="28"/>
          <w:lang w:val="en-US"/>
        </w:rPr>
        <w:t>. 36–39.</w:t>
      </w:r>
      <w:r w:rsidRPr="00BB4612">
        <w:rPr>
          <w:lang w:val="en-US"/>
        </w:rPr>
        <w:t xml:space="preserve"> </w:t>
      </w:r>
    </w:p>
    <w:p w:rsidR="00B65B6F" w:rsidRPr="00DE372B" w:rsidRDefault="00B65B6F" w:rsidP="00DE372B">
      <w:pPr>
        <w:pStyle w:val="1"/>
        <w:shd w:val="clear" w:color="auto" w:fill="FFFFFF"/>
        <w:spacing w:before="96" w:after="96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proofErr w:type="gramStart"/>
      <w:r w:rsidRPr="00BB4612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/>
        </w:rPr>
        <w:t xml:space="preserve">5. </w:t>
      </w:r>
      <w:proofErr w:type="spellStart"/>
      <w:r w:rsidRPr="00BB4612">
        <w:rPr>
          <w:rFonts w:ascii="Times New Roman" w:hAnsi="Times New Roman" w:cs="Times New Roman"/>
          <w:b w:val="0"/>
          <w:i/>
          <w:kern w:val="0"/>
          <w:sz w:val="28"/>
          <w:szCs w:val="28"/>
          <w:lang w:val="en-US"/>
        </w:rPr>
        <w:t>Bouma</w:t>
      </w:r>
      <w:proofErr w:type="spellEnd"/>
      <w:r w:rsidRPr="00BB4612">
        <w:rPr>
          <w:rFonts w:ascii="Times New Roman" w:hAnsi="Times New Roman" w:cs="Times New Roman"/>
          <w:b w:val="0"/>
          <w:bCs w:val="0"/>
          <w:i/>
          <w:kern w:val="0"/>
          <w:sz w:val="28"/>
          <w:szCs w:val="28"/>
          <w:lang w:val="en-US"/>
        </w:rPr>
        <w:t xml:space="preserve"> E.</w:t>
      </w:r>
      <w:r w:rsidRPr="00BB4612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/>
        </w:rPr>
        <w:t xml:space="preserve"> Weather &amp; Crop Protection.</w:t>
      </w:r>
      <w:proofErr w:type="gramEnd"/>
      <w:r w:rsidRPr="00BB4612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Zutphen</w:t>
      </w:r>
      <w:proofErr w:type="spellEnd"/>
      <w:r w:rsidRPr="002C5C5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: </w:t>
      </w:r>
      <w:proofErr w:type="spellStart"/>
      <w:r w:rsidRPr="002C5C5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Roodbont</w:t>
      </w:r>
      <w:proofErr w:type="spellEnd"/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/>
        </w:rPr>
        <w:t xml:space="preserve">. </w:t>
      </w:r>
      <w:r w:rsidRPr="00DE372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2007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/>
        </w:rPr>
        <w:t>.</w:t>
      </w:r>
      <w:r w:rsidRPr="00DE372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84 </w:t>
      </w:r>
      <w:proofErr w:type="spellStart"/>
      <w:r w:rsidRPr="00DE372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p</w:t>
      </w:r>
      <w:proofErr w:type="spellEnd"/>
      <w:r w:rsidRPr="00DE372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</w:t>
      </w:r>
      <w:r w:rsidRPr="00DE372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B65B6F" w:rsidRPr="00DE372B" w:rsidRDefault="00B65B6F" w:rsidP="00E85DAD"/>
    <w:p w:rsidR="00B65B6F" w:rsidRDefault="00B65B6F" w:rsidP="00E85DAD"/>
    <w:p w:rsidR="00B65B6F" w:rsidRDefault="00B65B6F" w:rsidP="00E85DAD">
      <w:pPr>
        <w:rPr>
          <w:sz w:val="20"/>
          <w:szCs w:val="20"/>
        </w:rPr>
      </w:pPr>
      <w:r>
        <w:t xml:space="preserve">Замечания </w:t>
      </w:r>
      <w:proofErr w:type="gramStart"/>
      <w:r>
        <w:t>к</w:t>
      </w:r>
      <w:proofErr w:type="gramEnd"/>
      <w:r>
        <w:t xml:space="preserve"> рис. </w:t>
      </w:r>
      <w:proofErr w:type="spellStart"/>
      <w:r>
        <w:t>убри</w:t>
      </w:r>
      <w:proofErr w:type="spellEnd"/>
      <w:r>
        <w:t xml:space="preserve"> серый фон и рамку графиков      </w:t>
      </w:r>
      <w:r w:rsidRPr="00700994">
        <w:rPr>
          <w:szCs w:val="24"/>
        </w:rPr>
        <w:t xml:space="preserve">00 </w:t>
      </w:r>
      <w:r>
        <w:rPr>
          <w:szCs w:val="24"/>
        </w:rPr>
        <w:t xml:space="preserve"> </w:t>
      </w:r>
      <w:r w:rsidRPr="00700994">
        <w:rPr>
          <w:szCs w:val="24"/>
        </w:rPr>
        <w:t xml:space="preserve">03  06  09 </w:t>
      </w:r>
      <w:r>
        <w:rPr>
          <w:szCs w:val="24"/>
        </w:rPr>
        <w:t xml:space="preserve">12 15 </w:t>
      </w:r>
      <w:r w:rsidRPr="00700994">
        <w:rPr>
          <w:szCs w:val="24"/>
        </w:rPr>
        <w:t xml:space="preserve">18 </w:t>
      </w:r>
      <w:r>
        <w:rPr>
          <w:szCs w:val="24"/>
        </w:rPr>
        <w:t xml:space="preserve"> </w:t>
      </w:r>
      <w:r w:rsidRPr="00700994">
        <w:rPr>
          <w:szCs w:val="24"/>
        </w:rPr>
        <w:t xml:space="preserve">21 </w:t>
      </w:r>
      <w:r>
        <w:rPr>
          <w:szCs w:val="24"/>
        </w:rPr>
        <w:t>2</w:t>
      </w:r>
      <w:r w:rsidRPr="00700994">
        <w:rPr>
          <w:szCs w:val="24"/>
        </w:rPr>
        <w:t>4</w:t>
      </w:r>
      <w:r w:rsidRPr="00700994">
        <w:rPr>
          <w:sz w:val="20"/>
          <w:szCs w:val="20"/>
        </w:rPr>
        <w:t xml:space="preserve"> </w:t>
      </w:r>
    </w:p>
    <w:p w:rsidR="00B65B6F" w:rsidRDefault="00B65B6F" w:rsidP="00E85DAD">
      <w:pPr>
        <w:rPr>
          <w:sz w:val="20"/>
          <w:szCs w:val="20"/>
        </w:rPr>
      </w:pPr>
      <w:r w:rsidRPr="002C19FE">
        <w:rPr>
          <w:sz w:val="20"/>
          <w:szCs w:val="20"/>
        </w:rPr>
        <w:t>Шкал</w:t>
      </w:r>
      <w:r>
        <w:rPr>
          <w:sz w:val="20"/>
          <w:szCs w:val="20"/>
        </w:rPr>
        <w:t xml:space="preserve">ы 12 </w:t>
      </w:r>
      <w:proofErr w:type="spellStart"/>
      <w:proofErr w:type="gramStart"/>
      <w:r>
        <w:rPr>
          <w:sz w:val="20"/>
          <w:szCs w:val="20"/>
        </w:rPr>
        <w:t>пт</w:t>
      </w:r>
      <w:proofErr w:type="spellEnd"/>
      <w:proofErr w:type="gramEnd"/>
    </w:p>
    <w:p w:rsidR="00B65B6F" w:rsidRPr="008B5C57" w:rsidRDefault="00B65B6F" w:rsidP="00E85DA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Обойдемся и здесь без давления. Верхние графики </w:t>
      </w:r>
      <w:r w:rsidRPr="002C19FE">
        <w:rPr>
          <w:sz w:val="20"/>
          <w:szCs w:val="20"/>
        </w:rPr>
        <w:t>первый</w:t>
      </w:r>
      <w:r>
        <w:rPr>
          <w:sz w:val="28"/>
          <w:szCs w:val="28"/>
        </w:rPr>
        <w:t xml:space="preserve"> </w:t>
      </w:r>
      <w:r w:rsidRPr="002C19FE">
        <w:rPr>
          <w:sz w:val="20"/>
          <w:szCs w:val="20"/>
        </w:rPr>
        <w:t xml:space="preserve">ряд обе радиации </w:t>
      </w:r>
      <w:r w:rsidRPr="002C19FE">
        <w:rPr>
          <w:sz w:val="20"/>
          <w:szCs w:val="20"/>
          <w:lang w:val="en-US"/>
        </w:rPr>
        <w:t>Θ</w:t>
      </w:r>
      <w:r w:rsidRPr="002C19FE">
        <w:rPr>
          <w:sz w:val="20"/>
          <w:szCs w:val="20"/>
        </w:rPr>
        <w:t xml:space="preserve"> и ФАР облачность </w:t>
      </w:r>
      <w:r w:rsidRPr="002C19FE">
        <w:rPr>
          <w:i/>
          <w:sz w:val="20"/>
          <w:szCs w:val="20"/>
          <w:lang w:val="en-US"/>
        </w:rPr>
        <w:t>N</w:t>
      </w:r>
      <w:r w:rsidRPr="002C19FE">
        <w:rPr>
          <w:sz w:val="20"/>
          <w:szCs w:val="20"/>
        </w:rPr>
        <w:t xml:space="preserve">%. Второй ряд температура воздуха, </w:t>
      </w:r>
      <w:proofErr w:type="gramStart"/>
      <w:r w:rsidRPr="002C19FE">
        <w:rPr>
          <w:i/>
          <w:sz w:val="20"/>
          <w:szCs w:val="20"/>
          <w:lang w:val="en-US"/>
        </w:rPr>
        <w:t>T</w:t>
      </w:r>
      <w:proofErr w:type="gramEnd"/>
      <w:r w:rsidRPr="002C19FE">
        <w:rPr>
          <w:sz w:val="20"/>
          <w:szCs w:val="20"/>
        </w:rPr>
        <w:t>в</w:t>
      </w:r>
      <w:r>
        <w:rPr>
          <w:sz w:val="20"/>
          <w:szCs w:val="20"/>
        </w:rPr>
        <w:t>,</w:t>
      </w:r>
      <w:r w:rsidRPr="002C19FE">
        <w:rPr>
          <w:sz w:val="20"/>
          <w:szCs w:val="20"/>
        </w:rPr>
        <w:t xml:space="preserve"> воды </w:t>
      </w:r>
      <w:r w:rsidRPr="002C19FE">
        <w:rPr>
          <w:i/>
          <w:sz w:val="20"/>
          <w:szCs w:val="20"/>
        </w:rPr>
        <w:t>Т</w:t>
      </w:r>
      <w:r w:rsidRPr="002C19FE">
        <w:rPr>
          <w:i/>
          <w:sz w:val="20"/>
          <w:szCs w:val="20"/>
          <w:lang w:val="en-US"/>
        </w:rPr>
        <w:t>w</w:t>
      </w:r>
      <w:r w:rsidRPr="002C19FE">
        <w:rPr>
          <w:sz w:val="20"/>
          <w:szCs w:val="20"/>
        </w:rPr>
        <w:t xml:space="preserve"> и скорость ветра, </w:t>
      </w:r>
      <w:r w:rsidRPr="002C19FE">
        <w:rPr>
          <w:i/>
          <w:sz w:val="20"/>
          <w:szCs w:val="20"/>
          <w:lang w:val="en-US"/>
        </w:rPr>
        <w:t>U</w:t>
      </w:r>
    </w:p>
    <w:p w:rsidR="00B65B6F" w:rsidRPr="00476A42" w:rsidRDefault="00B65B6F" w:rsidP="00E85DAD">
      <w:pPr>
        <w:rPr>
          <w:sz w:val="28"/>
          <w:szCs w:val="28"/>
        </w:rPr>
      </w:pPr>
      <w:r w:rsidRPr="002C19FE">
        <w:rPr>
          <w:sz w:val="20"/>
          <w:szCs w:val="20"/>
        </w:rPr>
        <w:t xml:space="preserve">Третий ряд: ФАР, </w:t>
      </w:r>
      <w:proofErr w:type="spellStart"/>
      <w:r w:rsidRPr="002C19FE">
        <w:rPr>
          <w:sz w:val="20"/>
          <w:szCs w:val="20"/>
        </w:rPr>
        <w:t>ППв</w:t>
      </w:r>
      <w:proofErr w:type="spellEnd"/>
      <w:r w:rsidRPr="002C19FE">
        <w:rPr>
          <w:sz w:val="20"/>
          <w:szCs w:val="20"/>
        </w:rPr>
        <w:t xml:space="preserve"> и Д. Эти буквы – над вертикальными шкалами, а размерности напишем в подписи линии между точками </w:t>
      </w:r>
      <w:proofErr w:type="gramStart"/>
      <w:r w:rsidRPr="002C19FE">
        <w:rPr>
          <w:sz w:val="20"/>
          <w:szCs w:val="20"/>
        </w:rPr>
        <w:t>сплошная</w:t>
      </w:r>
      <w:proofErr w:type="gramEnd"/>
      <w:r w:rsidRPr="002C19FE">
        <w:rPr>
          <w:sz w:val="20"/>
          <w:szCs w:val="20"/>
        </w:rPr>
        <w:t xml:space="preserve"> мелкий пунктир и точечки только черным цветом.  Высоту квадратов сократи на треть. Если хватит места, то растянем вверх</w:t>
      </w:r>
      <w:r>
        <w:rPr>
          <w:szCs w:val="24"/>
        </w:rPr>
        <w:t>.</w:t>
      </w:r>
    </w:p>
    <w:p w:rsidR="00B65B6F" w:rsidRDefault="00B65B6F" w:rsidP="00E85DAD"/>
    <w:p w:rsidR="00B65B6F" w:rsidRPr="00FB6006" w:rsidRDefault="00973D73" w:rsidP="00E85DAD">
      <w:r>
        <w:pict>
          <v:group id="_x0000_s1026" editas="canvas" style="width:481.9pt;height:375.65pt;mso-position-horizontal-relative:char;mso-position-vertical-relative:line" coordorigin="2308,8961" coordsize="11401,88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8;top:8961;width:11401;height:8832" o:preferrelative="f">
              <v:fill o:detectmouseclick="t"/>
              <v:path o:extrusionok="t" o:connecttype="none"/>
              <o:lock v:ext="edit" text="t"/>
            </v:shape>
            <v:shape id="Chart 2" o:spid="_x0000_s1028" type="#_x0000_t75" style="position:absolute;left:2308;top:13247;width:5491;height:4467;visibility:visible" fillcolor="black" strokecolor="white" strokeweight="3e-5mm">
              <v:imagedata r:id="rId7" o:title=""/>
              <o:lock v:ext="edit" rotation="t" aspectratio="f"/>
            </v:shape>
            <v:shape id="Chart 3" o:spid="_x0000_s1029" type="#_x0000_t75" style="position:absolute;left:2308;top:8961;width:6046;height:4141;visibility:visible" fillcolor="black" strokecolor="white" strokeweight="3e-5mm">
              <v:imagedata r:id="rId8" o:title=""/>
              <o:lock v:ext="edit" rotation="t" aspectratio="f"/>
            </v:shape>
            <v:shape id="Chart 6" o:spid="_x0000_s1030" type="#_x0000_t75" style="position:absolute;left:7731;top:13326;width:5978;height:4467;visibility:visible" fillcolor="black" strokecolor="white" strokeweight="3e-5mm">
              <v:imagedata r:id="rId9" o:title=""/>
              <o:lock v:ext="edit" rotation="t" aspectratio="f"/>
            </v:shape>
            <v:shape id="Chart 7" o:spid="_x0000_s1031" type="#_x0000_t75" style="position:absolute;left:7765;top:9006;width:5876;height:4163;visibility:visible" fillcolor="black" strokecolor="white" strokeweight="3e-5mm">
              <v:imagedata r:id="rId10" o:title=""/>
              <o:lock v:ext="edit" rotation="t" aspectratio="f"/>
            </v:shape>
            <w10:anchorlock/>
          </v:group>
          <o:OLEObject Type="Embed" ProgID="Excel.Chart.8" ShapeID="Chart 2" DrawAspect="Content" ObjectID="_1549441903" r:id="rId11">
            <o:FieldCodes>\s</o:FieldCodes>
          </o:OLEObject>
          <o:OLEObject Type="Embed" ProgID="Excel.Chart.8" ShapeID="Chart 3" DrawAspect="Content" ObjectID="_1549441904" r:id="rId12">
            <o:FieldCodes>\s</o:FieldCodes>
          </o:OLEObject>
          <o:OLEObject Type="Embed" ProgID="Excel.Chart.8" ShapeID="Chart 6" DrawAspect="Content" ObjectID="_1549441905" r:id="rId13">
            <o:FieldCodes>\s</o:FieldCodes>
          </o:OLEObject>
          <o:OLEObject Type="Embed" ProgID="Excel.Chart.8" ShapeID="Chart 7" DrawAspect="Content" ObjectID="_1549441906" r:id="rId14">
            <o:FieldCodes>\s</o:FieldCodes>
          </o:OLEObject>
        </w:pict>
      </w:r>
    </w:p>
    <w:sectPr w:rsidR="00B65B6F" w:rsidRPr="00FB6006" w:rsidSect="00360C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765D9"/>
    <w:multiLevelType w:val="hybridMultilevel"/>
    <w:tmpl w:val="DC401AA8"/>
    <w:lvl w:ilvl="0" w:tplc="4FDAD578">
      <w:start w:val="1"/>
      <w:numFmt w:val="decimal"/>
      <w:lvlText w:val="%1."/>
      <w:lvlJc w:val="left"/>
      <w:pPr>
        <w:tabs>
          <w:tab w:val="num" w:pos="1106"/>
        </w:tabs>
        <w:ind w:left="567" w:firstLine="2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6C2"/>
    <w:rsid w:val="00015C8B"/>
    <w:rsid w:val="00040C7C"/>
    <w:rsid w:val="00081685"/>
    <w:rsid w:val="000F610A"/>
    <w:rsid w:val="00112A11"/>
    <w:rsid w:val="00126F24"/>
    <w:rsid w:val="001659F9"/>
    <w:rsid w:val="0017530E"/>
    <w:rsid w:val="00175996"/>
    <w:rsid w:val="001B78D0"/>
    <w:rsid w:val="001C0BF8"/>
    <w:rsid w:val="00220C17"/>
    <w:rsid w:val="002470E9"/>
    <w:rsid w:val="002611AB"/>
    <w:rsid w:val="002C19FE"/>
    <w:rsid w:val="002C49E5"/>
    <w:rsid w:val="002C5C5F"/>
    <w:rsid w:val="00343C5F"/>
    <w:rsid w:val="00360403"/>
    <w:rsid w:val="00360CA4"/>
    <w:rsid w:val="00367CB7"/>
    <w:rsid w:val="003C6ECB"/>
    <w:rsid w:val="00423DD5"/>
    <w:rsid w:val="00465EF1"/>
    <w:rsid w:val="00476A42"/>
    <w:rsid w:val="0048764F"/>
    <w:rsid w:val="004A1165"/>
    <w:rsid w:val="0050561E"/>
    <w:rsid w:val="00527C1E"/>
    <w:rsid w:val="00535657"/>
    <w:rsid w:val="00547978"/>
    <w:rsid w:val="00550392"/>
    <w:rsid w:val="005A16C2"/>
    <w:rsid w:val="005C59E2"/>
    <w:rsid w:val="006001F4"/>
    <w:rsid w:val="00604647"/>
    <w:rsid w:val="00610C9E"/>
    <w:rsid w:val="0061158B"/>
    <w:rsid w:val="00612AEB"/>
    <w:rsid w:val="006164F2"/>
    <w:rsid w:val="0064309A"/>
    <w:rsid w:val="006A1418"/>
    <w:rsid w:val="006D14C8"/>
    <w:rsid w:val="006E5BD3"/>
    <w:rsid w:val="00700994"/>
    <w:rsid w:val="00705D69"/>
    <w:rsid w:val="00731075"/>
    <w:rsid w:val="00731F8B"/>
    <w:rsid w:val="00777294"/>
    <w:rsid w:val="00782C25"/>
    <w:rsid w:val="007D0B23"/>
    <w:rsid w:val="007E7210"/>
    <w:rsid w:val="00826B26"/>
    <w:rsid w:val="00831530"/>
    <w:rsid w:val="00842604"/>
    <w:rsid w:val="0086403E"/>
    <w:rsid w:val="0087778C"/>
    <w:rsid w:val="00896430"/>
    <w:rsid w:val="008A5E3F"/>
    <w:rsid w:val="008B1346"/>
    <w:rsid w:val="008B5C57"/>
    <w:rsid w:val="00973D73"/>
    <w:rsid w:val="009A39CE"/>
    <w:rsid w:val="009B42E4"/>
    <w:rsid w:val="009D72A4"/>
    <w:rsid w:val="009E2555"/>
    <w:rsid w:val="00A42C15"/>
    <w:rsid w:val="00A748C9"/>
    <w:rsid w:val="00A855A8"/>
    <w:rsid w:val="00AA64F7"/>
    <w:rsid w:val="00AB30B1"/>
    <w:rsid w:val="00AC2C44"/>
    <w:rsid w:val="00AE339F"/>
    <w:rsid w:val="00B03ACB"/>
    <w:rsid w:val="00B45691"/>
    <w:rsid w:val="00B65B6F"/>
    <w:rsid w:val="00B90F32"/>
    <w:rsid w:val="00BB4612"/>
    <w:rsid w:val="00BD61E9"/>
    <w:rsid w:val="00C22997"/>
    <w:rsid w:val="00C37A0E"/>
    <w:rsid w:val="00C57F37"/>
    <w:rsid w:val="00CC1C2F"/>
    <w:rsid w:val="00CC36F1"/>
    <w:rsid w:val="00D016DF"/>
    <w:rsid w:val="00D02218"/>
    <w:rsid w:val="00D33630"/>
    <w:rsid w:val="00D63E69"/>
    <w:rsid w:val="00D64D24"/>
    <w:rsid w:val="00D921AC"/>
    <w:rsid w:val="00DA5FC2"/>
    <w:rsid w:val="00DE360A"/>
    <w:rsid w:val="00DE372B"/>
    <w:rsid w:val="00DF2402"/>
    <w:rsid w:val="00E069BE"/>
    <w:rsid w:val="00E74857"/>
    <w:rsid w:val="00E76DCB"/>
    <w:rsid w:val="00E85DAD"/>
    <w:rsid w:val="00F060F2"/>
    <w:rsid w:val="00F31062"/>
    <w:rsid w:val="00F666AA"/>
    <w:rsid w:val="00FB26B3"/>
    <w:rsid w:val="00FB6006"/>
    <w:rsid w:val="00FE0BF7"/>
    <w:rsid w:val="00FF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32"/>
    <w:pPr>
      <w:spacing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E37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E7485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3D7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73D73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FF4A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6E5BD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03ACB"/>
    <w:rPr>
      <w:rFonts w:cs="Times New Roman"/>
    </w:rPr>
  </w:style>
  <w:style w:type="character" w:customStyle="1" w:styleId="author">
    <w:name w:val="author"/>
    <w:basedOn w:val="a0"/>
    <w:uiPriority w:val="99"/>
    <w:rsid w:val="00DE37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_____Microsoft_Office_Excel3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__________Microsoft_Office_Excel2.xls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si.com/pro30" TargetMode="External"/><Relationship Id="rId11" Type="http://schemas.openxmlformats.org/officeDocument/2006/relationships/oleObject" Target="embeddings/__________Microsoft_Office_Excel1.xls"/><Relationship Id="rId5" Type="http://schemas.openxmlformats.org/officeDocument/2006/relationships/hyperlink" Target="https://www.ysi.com/pro1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__________Microsoft_Office_Excel4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556</vt:lpstr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556</dc:title>
  <dc:subject/>
  <dc:creator>ADM</dc:creator>
  <cp:keywords/>
  <dc:description/>
  <cp:lastModifiedBy>Your User Name</cp:lastModifiedBy>
  <cp:revision>8</cp:revision>
  <dcterms:created xsi:type="dcterms:W3CDTF">2017-02-20T08:39:00Z</dcterms:created>
  <dcterms:modified xsi:type="dcterms:W3CDTF">2017-02-24T07:45:00Z</dcterms:modified>
</cp:coreProperties>
</file>